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9FFB" w14:textId="77777777" w:rsidR="001E3E5A" w:rsidRPr="00761F7F" w:rsidRDefault="001E3E5A" w:rsidP="00340C8A">
      <w:pPr>
        <w:pStyle w:val="Overskrift1"/>
        <w:rPr>
          <w:rFonts w:cs="Arial"/>
          <w:sz w:val="22"/>
          <w:szCs w:val="22"/>
        </w:rPr>
      </w:pPr>
    </w:p>
    <w:p w14:paraId="2BA55BEF" w14:textId="79BBD48A" w:rsidR="00B129E9" w:rsidRPr="00761F7F" w:rsidRDefault="000B5845" w:rsidP="00340C8A">
      <w:pPr>
        <w:pStyle w:val="Overskrift1"/>
        <w:rPr>
          <w:rFonts w:cs="Arial"/>
          <w:sz w:val="22"/>
          <w:szCs w:val="22"/>
        </w:rPr>
      </w:pPr>
      <w:r w:rsidRPr="00761F7F">
        <w:rPr>
          <w:rFonts w:cs="Arial"/>
          <w:noProof/>
          <w:sz w:val="22"/>
          <w:szCs w:val="22"/>
        </w:rPr>
        <mc:AlternateContent>
          <mc:Choice Requires="wps">
            <w:drawing>
              <wp:anchor distT="0" distB="0" distL="114300" distR="114300" simplePos="0" relativeHeight="251658240" behindDoc="0" locked="0" layoutInCell="1" allowOverlap="1" wp14:anchorId="2729BC25" wp14:editId="0723A9B7">
                <wp:simplePos x="0" y="0"/>
                <wp:positionH relativeFrom="column">
                  <wp:posOffset>-355600</wp:posOffset>
                </wp:positionH>
                <wp:positionV relativeFrom="paragraph">
                  <wp:posOffset>-450377</wp:posOffset>
                </wp:positionV>
                <wp:extent cx="6543040" cy="328295"/>
                <wp:effectExtent l="0" t="0" r="0" b="0"/>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7D250" w14:textId="4ACACF62" w:rsidR="00290469" w:rsidRPr="001205F0" w:rsidRDefault="003A523D" w:rsidP="003A523D">
                            <w:pPr>
                              <w:pStyle w:val="Emne"/>
                              <w:rPr>
                                <w:color w:val="C40009"/>
                              </w:rPr>
                            </w:pPr>
                            <w:r>
                              <w:rPr>
                                <w:color w:val="C40009"/>
                              </w:rPr>
                              <w:t xml:space="preserve">      </w:t>
                            </w:r>
                            <w:r w:rsidR="00A865DB">
                              <w:rPr>
                                <w:color w:val="C40009"/>
                              </w:rPr>
                              <w:t>REFERAT AF</w:t>
                            </w:r>
                            <w:r w:rsidR="00290469">
                              <w:rPr>
                                <w:color w:val="C40009"/>
                              </w:rPr>
                              <w:t xml:space="preserve"> BESTYRELSESMØDE den </w:t>
                            </w:r>
                            <w:r w:rsidR="00EA10A2">
                              <w:rPr>
                                <w:color w:val="C40009"/>
                              </w:rPr>
                              <w:t>0</w:t>
                            </w:r>
                            <w:r w:rsidR="00F37364">
                              <w:rPr>
                                <w:color w:val="C40009"/>
                              </w:rPr>
                              <w:t>5.03.2025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9BC25" id="_x0000_t202" coordsize="21600,21600" o:spt="202" path="m,l,21600r21600,l21600,xe">
                <v:stroke joinstyle="miter"/>
                <v:path gradientshapeok="t" o:connecttype="rect"/>
              </v:shapetype>
              <v:shape id="Tekstfelt 14" o:spid="_x0000_s1026" type="#_x0000_t202" style="position:absolute;margin-left:-28pt;margin-top:-35.45pt;width:515.2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" filled="f" stroked="f">
                <v:textbox>
                  <w:txbxContent>
                    <w:p w14:paraId="7317D250" w14:textId="4ACACF62" w:rsidR="00290469" w:rsidRPr="001205F0" w:rsidRDefault="003A523D" w:rsidP="003A523D">
                      <w:pPr>
                        <w:pStyle w:val="Emne"/>
                        <w:rPr>
                          <w:color w:val="C40009"/>
                        </w:rPr>
                      </w:pPr>
                      <w:r>
                        <w:rPr>
                          <w:color w:val="C40009"/>
                        </w:rPr>
                        <w:t xml:space="preserve">      </w:t>
                      </w:r>
                      <w:r w:rsidR="00A865DB">
                        <w:rPr>
                          <w:color w:val="C40009"/>
                        </w:rPr>
                        <w:t>REFERAT AF</w:t>
                      </w:r>
                      <w:r w:rsidR="00290469">
                        <w:rPr>
                          <w:color w:val="C40009"/>
                        </w:rPr>
                        <w:t xml:space="preserve"> BESTYRELSESMØDE den </w:t>
                      </w:r>
                      <w:r w:rsidR="00EA10A2">
                        <w:rPr>
                          <w:color w:val="C40009"/>
                        </w:rPr>
                        <w:t>0</w:t>
                      </w:r>
                      <w:r w:rsidR="00F37364">
                        <w:rPr>
                          <w:color w:val="C40009"/>
                        </w:rPr>
                        <w:t>5.03.2025</w:t>
                      </w:r>
                    </w:p>
                  </w:txbxContent>
                </v:textbox>
              </v:shape>
            </w:pict>
          </mc:Fallback>
        </mc:AlternateContent>
      </w:r>
      <w:r w:rsidR="00B129E9" w:rsidRPr="00761F7F">
        <w:rPr>
          <w:rFonts w:cs="Arial"/>
          <w:sz w:val="22"/>
          <w:szCs w:val="22"/>
        </w:rPr>
        <w:tab/>
      </w:r>
      <w:r w:rsidR="00B129E9" w:rsidRPr="00761F7F">
        <w:rPr>
          <w:rFonts w:cs="Arial"/>
          <w:sz w:val="22"/>
          <w:szCs w:val="22"/>
        </w:rPr>
        <w:tab/>
      </w:r>
      <w:r w:rsidR="00B129E9" w:rsidRPr="00761F7F">
        <w:rPr>
          <w:rFonts w:cs="Arial"/>
          <w:sz w:val="22"/>
          <w:szCs w:val="22"/>
        </w:rPr>
        <w:tab/>
      </w:r>
      <w:r w:rsidR="00B129E9" w:rsidRPr="00761F7F">
        <w:rPr>
          <w:rFonts w:cs="Arial"/>
          <w:sz w:val="22"/>
          <w:szCs w:val="22"/>
        </w:rPr>
        <w:tab/>
      </w:r>
      <w:r w:rsidR="00B129E9" w:rsidRPr="00761F7F">
        <w:rPr>
          <w:rFonts w:cs="Arial"/>
          <w:sz w:val="22"/>
          <w:szCs w:val="22"/>
        </w:rPr>
        <w:tab/>
      </w:r>
      <w:r w:rsidR="00B129E9" w:rsidRPr="00761F7F">
        <w:rPr>
          <w:rFonts w:cs="Arial"/>
          <w:sz w:val="22"/>
          <w:szCs w:val="22"/>
        </w:rPr>
        <w:tab/>
      </w:r>
      <w:r w:rsidR="00B129E9" w:rsidRPr="00761F7F">
        <w:rPr>
          <w:rFonts w:cs="Arial"/>
          <w:sz w:val="22"/>
          <w:szCs w:val="22"/>
        </w:rPr>
        <w:tab/>
      </w:r>
    </w:p>
    <w:p w14:paraId="73EC41F1" w14:textId="7DC8291C" w:rsidR="00DB3962" w:rsidRPr="00761F7F" w:rsidRDefault="005378CF" w:rsidP="00DB3962">
      <w:pPr>
        <w:pStyle w:val="Overskrift1"/>
        <w:jc w:val="center"/>
        <w:rPr>
          <w:rFonts w:cs="Arial"/>
          <w:sz w:val="22"/>
          <w:szCs w:val="22"/>
        </w:rPr>
      </w:pPr>
      <w:r w:rsidRPr="00761F7F">
        <w:rPr>
          <w:rFonts w:cs="Arial"/>
          <w:sz w:val="22"/>
          <w:szCs w:val="22"/>
        </w:rPr>
        <w:t>Bestyrelsesmøde</w:t>
      </w:r>
      <w:r w:rsidR="005F27EB" w:rsidRPr="00761F7F">
        <w:rPr>
          <w:rFonts w:cs="Arial"/>
          <w:sz w:val="22"/>
          <w:szCs w:val="22"/>
        </w:rPr>
        <w:t xml:space="preserve"> (regnskabsmøde)</w:t>
      </w:r>
      <w:r w:rsidRPr="00761F7F">
        <w:rPr>
          <w:rFonts w:cs="Arial"/>
          <w:sz w:val="22"/>
          <w:szCs w:val="22"/>
        </w:rPr>
        <w:t xml:space="preserve"> i Lejerbo</w:t>
      </w:r>
      <w:r w:rsidR="00FF7702" w:rsidRPr="00761F7F">
        <w:rPr>
          <w:rFonts w:cs="Arial"/>
          <w:sz w:val="22"/>
          <w:szCs w:val="22"/>
        </w:rPr>
        <w:t xml:space="preserve"> Herning de</w:t>
      </w:r>
      <w:r w:rsidR="00FC5C6A" w:rsidRPr="00761F7F">
        <w:rPr>
          <w:rFonts w:cs="Arial"/>
          <w:sz w:val="22"/>
          <w:szCs w:val="22"/>
        </w:rPr>
        <w:t xml:space="preserve">n </w:t>
      </w:r>
      <w:r w:rsidR="00F37364">
        <w:rPr>
          <w:rFonts w:cs="Arial"/>
          <w:sz w:val="22"/>
          <w:szCs w:val="22"/>
        </w:rPr>
        <w:t>5</w:t>
      </w:r>
      <w:r w:rsidR="00EA10A2" w:rsidRPr="00761F7F">
        <w:rPr>
          <w:rFonts w:cs="Arial"/>
          <w:sz w:val="22"/>
          <w:szCs w:val="22"/>
        </w:rPr>
        <w:t>. marts</w:t>
      </w:r>
      <w:r w:rsidR="00D82037" w:rsidRPr="00761F7F">
        <w:rPr>
          <w:rFonts w:cs="Arial"/>
          <w:sz w:val="22"/>
          <w:szCs w:val="22"/>
        </w:rPr>
        <w:t xml:space="preserve"> 202</w:t>
      </w:r>
      <w:r w:rsidR="00F37364">
        <w:rPr>
          <w:rFonts w:cs="Arial"/>
          <w:sz w:val="22"/>
          <w:szCs w:val="22"/>
        </w:rPr>
        <w:t>5</w:t>
      </w:r>
      <w:r w:rsidR="0091514D" w:rsidRPr="00761F7F">
        <w:rPr>
          <w:rFonts w:cs="Arial"/>
          <w:sz w:val="22"/>
          <w:szCs w:val="22"/>
        </w:rPr>
        <w:t xml:space="preserve">, kl. </w:t>
      </w:r>
      <w:r w:rsidR="009B28DA" w:rsidRPr="00761F7F">
        <w:rPr>
          <w:rFonts w:cs="Arial"/>
          <w:sz w:val="22"/>
          <w:szCs w:val="22"/>
        </w:rPr>
        <w:t>1</w:t>
      </w:r>
      <w:r w:rsidR="0054541F" w:rsidRPr="00761F7F">
        <w:rPr>
          <w:rFonts w:cs="Arial"/>
          <w:sz w:val="22"/>
          <w:szCs w:val="22"/>
        </w:rPr>
        <w:t>8</w:t>
      </w:r>
      <w:r w:rsidR="0086761D" w:rsidRPr="00761F7F">
        <w:rPr>
          <w:rFonts w:cs="Arial"/>
          <w:sz w:val="22"/>
          <w:szCs w:val="22"/>
        </w:rPr>
        <w:t>.00</w:t>
      </w:r>
    </w:p>
    <w:p w14:paraId="49AAB68F" w14:textId="77777777" w:rsidR="00FF7702" w:rsidRPr="00761F7F" w:rsidRDefault="00A92689" w:rsidP="00DB3962">
      <w:pPr>
        <w:pStyle w:val="Overskrift1"/>
        <w:jc w:val="center"/>
        <w:rPr>
          <w:rFonts w:cs="Arial"/>
          <w:sz w:val="22"/>
          <w:szCs w:val="22"/>
        </w:rPr>
      </w:pPr>
      <w:r w:rsidRPr="00761F7F">
        <w:rPr>
          <w:rFonts w:cs="Arial"/>
          <w:sz w:val="22"/>
          <w:szCs w:val="22"/>
        </w:rPr>
        <w:t xml:space="preserve"> på </w:t>
      </w:r>
      <w:r w:rsidR="009B28DA" w:rsidRPr="00761F7F">
        <w:rPr>
          <w:rFonts w:cs="Arial"/>
          <w:sz w:val="22"/>
          <w:szCs w:val="22"/>
        </w:rPr>
        <w:t xml:space="preserve">Hotel </w:t>
      </w:r>
      <w:proofErr w:type="spellStart"/>
      <w:r w:rsidR="009B28DA" w:rsidRPr="00761F7F">
        <w:rPr>
          <w:rFonts w:cs="Arial"/>
          <w:sz w:val="22"/>
          <w:szCs w:val="22"/>
        </w:rPr>
        <w:t>Eyde</w:t>
      </w:r>
      <w:proofErr w:type="spellEnd"/>
      <w:r w:rsidR="009B28DA" w:rsidRPr="00761F7F">
        <w:rPr>
          <w:rFonts w:cs="Arial"/>
          <w:sz w:val="22"/>
          <w:szCs w:val="22"/>
        </w:rPr>
        <w:t>, Herning.</w:t>
      </w:r>
    </w:p>
    <w:p w14:paraId="352A571A" w14:textId="77777777" w:rsidR="00FF7702" w:rsidRPr="00761F7F" w:rsidRDefault="00FF7702"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D980126" w14:textId="77777777" w:rsidR="00F37364" w:rsidRDefault="00FF7702" w:rsidP="00F37364">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rPr>
        <w:t>Deltage</w:t>
      </w:r>
      <w:r w:rsidR="00260B05" w:rsidRPr="00761F7F">
        <w:rPr>
          <w:rFonts w:ascii="Arial" w:hAnsi="Arial" w:cs="Arial"/>
          <w:sz w:val="22"/>
          <w:szCs w:val="22"/>
        </w:rPr>
        <w:t>re: Formand Ulla-Helena Jense</w:t>
      </w:r>
      <w:r w:rsidR="001F3A6F" w:rsidRPr="00761F7F">
        <w:rPr>
          <w:rFonts w:ascii="Arial" w:hAnsi="Arial" w:cs="Arial"/>
          <w:sz w:val="22"/>
          <w:szCs w:val="22"/>
        </w:rPr>
        <w:t>n,</w:t>
      </w:r>
      <w:r w:rsidR="00461A82" w:rsidRPr="00761F7F">
        <w:rPr>
          <w:rFonts w:ascii="Arial" w:hAnsi="Arial" w:cs="Arial"/>
          <w:sz w:val="22"/>
          <w:szCs w:val="22"/>
        </w:rPr>
        <w:t xml:space="preserve"> </w:t>
      </w:r>
      <w:r w:rsidR="009B28DA" w:rsidRPr="00761F7F">
        <w:rPr>
          <w:rFonts w:ascii="Arial" w:hAnsi="Arial" w:cs="Arial"/>
          <w:sz w:val="22"/>
          <w:szCs w:val="22"/>
        </w:rPr>
        <w:t>Mads Nørgaard</w:t>
      </w:r>
      <w:r w:rsidR="00B55223" w:rsidRPr="00761F7F">
        <w:rPr>
          <w:rFonts w:ascii="Arial" w:hAnsi="Arial" w:cs="Arial"/>
          <w:sz w:val="22"/>
          <w:szCs w:val="22"/>
        </w:rPr>
        <w:t>, Flemming Mølby Nielsen</w:t>
      </w:r>
      <w:r w:rsidR="00F37364">
        <w:rPr>
          <w:rFonts w:ascii="Arial" w:hAnsi="Arial" w:cs="Arial"/>
          <w:sz w:val="22"/>
          <w:szCs w:val="22"/>
        </w:rPr>
        <w:t xml:space="preserve">, </w:t>
      </w:r>
    </w:p>
    <w:p w14:paraId="48E85EA7" w14:textId="620D81A9" w:rsidR="003D3E11" w:rsidRPr="00761F7F" w:rsidRDefault="00F37364"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rPr>
        <w:t xml:space="preserve">Jørgen </w:t>
      </w:r>
      <w:proofErr w:type="spellStart"/>
      <w:r w:rsidRPr="00761F7F">
        <w:rPr>
          <w:rFonts w:ascii="Arial" w:hAnsi="Arial" w:cs="Arial"/>
          <w:sz w:val="22"/>
          <w:szCs w:val="22"/>
        </w:rPr>
        <w:t>Skovsende</w:t>
      </w:r>
      <w:proofErr w:type="spellEnd"/>
      <w:r w:rsidRPr="00761F7F">
        <w:rPr>
          <w:rFonts w:ascii="Arial" w:hAnsi="Arial" w:cs="Arial"/>
          <w:sz w:val="22"/>
          <w:szCs w:val="22"/>
        </w:rPr>
        <w:t xml:space="preserve"> Pedersen</w:t>
      </w:r>
      <w:r w:rsidR="00BA3433">
        <w:rPr>
          <w:rFonts w:ascii="Arial" w:hAnsi="Arial" w:cs="Arial"/>
          <w:sz w:val="22"/>
          <w:szCs w:val="22"/>
        </w:rPr>
        <w:t>.</w:t>
      </w:r>
    </w:p>
    <w:p w14:paraId="571187E8" w14:textId="1EB19F18" w:rsidR="0054541F" w:rsidRPr="00761F7F" w:rsidRDefault="0087285F"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rPr>
        <w:t xml:space="preserve">Afbud: </w:t>
      </w:r>
      <w:r w:rsidR="00BA3433" w:rsidRPr="00761F7F">
        <w:rPr>
          <w:rFonts w:ascii="Arial" w:hAnsi="Arial" w:cs="Arial"/>
          <w:sz w:val="22"/>
          <w:szCs w:val="22"/>
        </w:rPr>
        <w:t>Anne Sakariassen</w:t>
      </w:r>
    </w:p>
    <w:p w14:paraId="5697A0CD" w14:textId="3AA6CF9A" w:rsidR="00FF7702" w:rsidRPr="00761F7F" w:rsidRDefault="00E215F5" w:rsidP="002D394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rPr>
        <w:t>Fra ad</w:t>
      </w:r>
      <w:r w:rsidR="00576BBA" w:rsidRPr="00761F7F">
        <w:rPr>
          <w:rFonts w:ascii="Arial" w:hAnsi="Arial" w:cs="Arial"/>
          <w:sz w:val="22"/>
          <w:szCs w:val="22"/>
        </w:rPr>
        <w:t>m</w:t>
      </w:r>
      <w:r w:rsidR="00FF7702" w:rsidRPr="00761F7F">
        <w:rPr>
          <w:rFonts w:ascii="Arial" w:hAnsi="Arial" w:cs="Arial"/>
          <w:sz w:val="22"/>
          <w:szCs w:val="22"/>
        </w:rPr>
        <w:t>inistrationen delt</w:t>
      </w:r>
      <w:r w:rsidR="00E813CD">
        <w:rPr>
          <w:rFonts w:ascii="Arial" w:hAnsi="Arial" w:cs="Arial"/>
          <w:sz w:val="22"/>
          <w:szCs w:val="22"/>
        </w:rPr>
        <w:t>og</w:t>
      </w:r>
      <w:r w:rsidR="00FF7702" w:rsidRPr="00761F7F">
        <w:rPr>
          <w:rFonts w:ascii="Arial" w:hAnsi="Arial" w:cs="Arial"/>
          <w:sz w:val="22"/>
          <w:szCs w:val="22"/>
        </w:rPr>
        <w:t xml:space="preserve"> forretningsfører </w:t>
      </w:r>
      <w:r w:rsidR="008F3FA4" w:rsidRPr="00761F7F">
        <w:rPr>
          <w:rFonts w:ascii="Arial" w:hAnsi="Arial" w:cs="Arial"/>
          <w:sz w:val="22"/>
          <w:szCs w:val="22"/>
        </w:rPr>
        <w:t>Bendix Jensen</w:t>
      </w:r>
      <w:r w:rsidR="00167C3C" w:rsidRPr="00761F7F">
        <w:rPr>
          <w:rFonts w:ascii="Arial" w:hAnsi="Arial" w:cs="Arial"/>
          <w:sz w:val="22"/>
          <w:szCs w:val="22"/>
        </w:rPr>
        <w:t xml:space="preserve"> </w:t>
      </w:r>
      <w:r w:rsidR="00EB2A5C" w:rsidRPr="00761F7F">
        <w:rPr>
          <w:rFonts w:ascii="Arial" w:hAnsi="Arial" w:cs="Arial"/>
          <w:sz w:val="22"/>
          <w:szCs w:val="22"/>
        </w:rPr>
        <w:t xml:space="preserve">og </w:t>
      </w:r>
      <w:r w:rsidR="00167C3C" w:rsidRPr="00761F7F">
        <w:rPr>
          <w:rFonts w:ascii="Arial" w:hAnsi="Arial" w:cs="Arial"/>
          <w:sz w:val="22"/>
          <w:szCs w:val="22"/>
        </w:rPr>
        <w:t>T</w:t>
      </w:r>
      <w:r w:rsidR="00EB2A5C" w:rsidRPr="00761F7F">
        <w:rPr>
          <w:rFonts w:ascii="Arial" w:hAnsi="Arial" w:cs="Arial"/>
          <w:sz w:val="22"/>
          <w:szCs w:val="22"/>
        </w:rPr>
        <w:t>rine T</w:t>
      </w:r>
      <w:r w:rsidR="00B94A8A" w:rsidRPr="00761F7F">
        <w:rPr>
          <w:rFonts w:ascii="Arial" w:hAnsi="Arial" w:cs="Arial"/>
          <w:sz w:val="22"/>
          <w:szCs w:val="22"/>
        </w:rPr>
        <w:t>.</w:t>
      </w:r>
      <w:r w:rsidR="00EB2A5C" w:rsidRPr="00761F7F">
        <w:rPr>
          <w:rFonts w:ascii="Arial" w:hAnsi="Arial" w:cs="Arial"/>
          <w:sz w:val="22"/>
          <w:szCs w:val="22"/>
        </w:rPr>
        <w:t xml:space="preserve"> Slot</w:t>
      </w:r>
      <w:r w:rsidR="00AA72FE" w:rsidRPr="00761F7F">
        <w:rPr>
          <w:rFonts w:ascii="Arial" w:hAnsi="Arial" w:cs="Arial"/>
          <w:sz w:val="22"/>
          <w:szCs w:val="22"/>
        </w:rPr>
        <w:t xml:space="preserve"> </w:t>
      </w:r>
      <w:r w:rsidR="0091514D" w:rsidRPr="00761F7F">
        <w:rPr>
          <w:rFonts w:ascii="Arial" w:hAnsi="Arial" w:cs="Arial"/>
          <w:sz w:val="22"/>
          <w:szCs w:val="22"/>
        </w:rPr>
        <w:t>(ref</w:t>
      </w:r>
      <w:r w:rsidR="002D394E" w:rsidRPr="00761F7F">
        <w:rPr>
          <w:rFonts w:ascii="Arial" w:hAnsi="Arial" w:cs="Arial"/>
          <w:sz w:val="22"/>
          <w:szCs w:val="22"/>
        </w:rPr>
        <w:t>.)</w:t>
      </w:r>
    </w:p>
    <w:p w14:paraId="6DB9FAB2" w14:textId="1E207BEC" w:rsidR="001F3A6F" w:rsidRPr="00761F7F" w:rsidRDefault="001F3A6F" w:rsidP="002D394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2D3780D" w14:textId="77777777" w:rsidR="00FF7702" w:rsidRPr="00761F7F" w:rsidRDefault="00FF7702"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D276B22" w14:textId="5690DBC1" w:rsidR="0091514D" w:rsidRPr="00761F7F" w:rsidRDefault="0091514D" w:rsidP="0091514D">
      <w:pPr>
        <w:rPr>
          <w:rFonts w:ascii="Arial" w:hAnsi="Arial" w:cs="Arial"/>
          <w:sz w:val="22"/>
          <w:szCs w:val="22"/>
        </w:rPr>
      </w:pPr>
      <w:r w:rsidRPr="00761F7F">
        <w:rPr>
          <w:rFonts w:ascii="Arial" w:hAnsi="Arial" w:cs="Arial"/>
          <w:sz w:val="22"/>
          <w:szCs w:val="22"/>
        </w:rPr>
        <w:t>Dagsorden:</w:t>
      </w:r>
    </w:p>
    <w:p w14:paraId="30EAE863" w14:textId="77777777" w:rsidR="0081196C" w:rsidRPr="00761F7F" w:rsidRDefault="0081196C" w:rsidP="0091514D">
      <w:pPr>
        <w:rPr>
          <w:rFonts w:ascii="Arial" w:hAnsi="Arial" w:cs="Arial"/>
          <w:sz w:val="22"/>
          <w:szCs w:val="22"/>
        </w:rPr>
      </w:pPr>
    </w:p>
    <w:p w14:paraId="1CA96BEE" w14:textId="77777777" w:rsidR="00007DAB" w:rsidRPr="00007DAB" w:rsidRDefault="00007DAB" w:rsidP="00007DAB">
      <w:pPr>
        <w:ind w:left="567" w:hanging="567"/>
        <w:rPr>
          <w:rFonts w:ascii="Arial" w:hAnsi="Arial" w:cs="Arial"/>
          <w:sz w:val="22"/>
          <w:szCs w:val="22"/>
        </w:rPr>
      </w:pPr>
      <w:r w:rsidRPr="00007DAB">
        <w:rPr>
          <w:rFonts w:ascii="Arial" w:hAnsi="Arial" w:cs="Arial"/>
          <w:sz w:val="22"/>
          <w:szCs w:val="22"/>
        </w:rPr>
        <w:t>1.</w:t>
      </w:r>
      <w:r w:rsidRPr="00007DAB">
        <w:rPr>
          <w:rFonts w:ascii="Arial" w:hAnsi="Arial" w:cs="Arial"/>
          <w:sz w:val="22"/>
          <w:szCs w:val="22"/>
        </w:rPr>
        <w:tab/>
        <w:t xml:space="preserve">Godkendelse og bemærkning af referat fra bestyrelsesmødet </w:t>
      </w:r>
    </w:p>
    <w:p w14:paraId="2A9E3B5D" w14:textId="77777777" w:rsidR="00007DAB" w:rsidRPr="00007DAB" w:rsidRDefault="00007DAB" w:rsidP="00007DAB">
      <w:pPr>
        <w:ind w:left="567" w:hanging="567"/>
        <w:rPr>
          <w:rFonts w:ascii="Arial" w:hAnsi="Arial" w:cs="Arial"/>
          <w:sz w:val="22"/>
          <w:szCs w:val="22"/>
        </w:rPr>
      </w:pPr>
      <w:r w:rsidRPr="00007DAB">
        <w:rPr>
          <w:rFonts w:ascii="Arial" w:hAnsi="Arial" w:cs="Arial"/>
          <w:sz w:val="22"/>
          <w:szCs w:val="22"/>
        </w:rPr>
        <w:t xml:space="preserve">          af den 26.11.2024</w:t>
      </w:r>
    </w:p>
    <w:p w14:paraId="13583794" w14:textId="77777777" w:rsidR="00007DAB" w:rsidRPr="00007DAB" w:rsidRDefault="00007DAB" w:rsidP="00007DAB">
      <w:pPr>
        <w:ind w:left="567" w:hanging="567"/>
        <w:rPr>
          <w:rFonts w:ascii="Arial" w:hAnsi="Arial" w:cs="Arial"/>
          <w:sz w:val="22"/>
          <w:szCs w:val="22"/>
        </w:rPr>
      </w:pPr>
      <w:r w:rsidRPr="00007DAB">
        <w:rPr>
          <w:rFonts w:ascii="Arial" w:hAnsi="Arial" w:cs="Arial"/>
          <w:sz w:val="22"/>
          <w:szCs w:val="22"/>
        </w:rPr>
        <w:t>2.</w:t>
      </w:r>
      <w:r w:rsidRPr="00007DAB">
        <w:rPr>
          <w:rFonts w:ascii="Arial" w:hAnsi="Arial" w:cs="Arial"/>
          <w:sz w:val="22"/>
          <w:szCs w:val="22"/>
        </w:rPr>
        <w:tab/>
        <w:t>Nyt fra formanden</w:t>
      </w:r>
    </w:p>
    <w:p w14:paraId="3A58E59C" w14:textId="77777777" w:rsidR="00007DAB" w:rsidRPr="00007DAB" w:rsidRDefault="00007DAB" w:rsidP="00007DAB">
      <w:pPr>
        <w:ind w:left="567" w:hanging="567"/>
        <w:rPr>
          <w:rFonts w:ascii="Arial" w:hAnsi="Arial" w:cs="Arial"/>
          <w:sz w:val="22"/>
          <w:szCs w:val="22"/>
        </w:rPr>
      </w:pPr>
      <w:r w:rsidRPr="00007DAB">
        <w:rPr>
          <w:rFonts w:ascii="Arial" w:hAnsi="Arial" w:cs="Arial"/>
          <w:sz w:val="22"/>
          <w:szCs w:val="22"/>
        </w:rPr>
        <w:t>3.      Meddelelser fra administrationen</w:t>
      </w:r>
    </w:p>
    <w:p w14:paraId="7F6D5807" w14:textId="77777777" w:rsidR="00007DAB" w:rsidRPr="00007DAB" w:rsidRDefault="00007DAB" w:rsidP="00007DAB">
      <w:pPr>
        <w:ind w:left="567" w:hanging="567"/>
        <w:rPr>
          <w:rFonts w:ascii="Arial" w:hAnsi="Arial" w:cs="Arial"/>
          <w:sz w:val="22"/>
          <w:szCs w:val="22"/>
        </w:rPr>
      </w:pPr>
      <w:r w:rsidRPr="00007DAB">
        <w:rPr>
          <w:rFonts w:ascii="Arial" w:hAnsi="Arial" w:cs="Arial"/>
          <w:sz w:val="22"/>
          <w:szCs w:val="22"/>
        </w:rPr>
        <w:t>4.      Godkendelse af regnskab, revisionsprotokol og budget</w:t>
      </w:r>
    </w:p>
    <w:p w14:paraId="20D6F3E3" w14:textId="77777777" w:rsidR="00007DAB" w:rsidRPr="00007DAB" w:rsidRDefault="00007DAB" w:rsidP="00007DAB">
      <w:pPr>
        <w:ind w:left="567" w:hanging="567"/>
        <w:rPr>
          <w:rFonts w:ascii="Arial" w:hAnsi="Arial" w:cs="Arial"/>
          <w:sz w:val="22"/>
          <w:szCs w:val="22"/>
        </w:rPr>
      </w:pPr>
      <w:r w:rsidRPr="00007DAB">
        <w:rPr>
          <w:rFonts w:ascii="Arial" w:hAnsi="Arial" w:cs="Arial"/>
          <w:sz w:val="22"/>
          <w:szCs w:val="22"/>
        </w:rPr>
        <w:t>5.</w:t>
      </w:r>
      <w:r w:rsidRPr="00007DAB">
        <w:rPr>
          <w:rFonts w:ascii="Arial" w:hAnsi="Arial" w:cs="Arial"/>
          <w:sz w:val="22"/>
          <w:szCs w:val="22"/>
        </w:rPr>
        <w:tab/>
        <w:t>Nybyggeri og renovering</w:t>
      </w:r>
    </w:p>
    <w:p w14:paraId="7157224E" w14:textId="77777777" w:rsidR="00007DAB" w:rsidRPr="00007DAB" w:rsidRDefault="00007DAB" w:rsidP="00007DAB">
      <w:pPr>
        <w:rPr>
          <w:rFonts w:ascii="Arial" w:hAnsi="Arial" w:cs="Arial"/>
          <w:sz w:val="22"/>
          <w:szCs w:val="22"/>
        </w:rPr>
      </w:pPr>
      <w:r w:rsidRPr="00007DAB">
        <w:rPr>
          <w:rFonts w:ascii="Arial" w:hAnsi="Arial" w:cs="Arial"/>
          <w:sz w:val="22"/>
          <w:szCs w:val="22"/>
        </w:rPr>
        <w:t>6.      Udlejningssituationen</w:t>
      </w:r>
    </w:p>
    <w:p w14:paraId="36CBF82F" w14:textId="77777777" w:rsidR="00007DAB" w:rsidRPr="00007DAB" w:rsidRDefault="00007DAB" w:rsidP="00007DAB">
      <w:pPr>
        <w:rPr>
          <w:rFonts w:ascii="Arial" w:hAnsi="Arial" w:cs="Arial"/>
          <w:sz w:val="22"/>
          <w:szCs w:val="22"/>
        </w:rPr>
      </w:pPr>
      <w:r w:rsidRPr="00007DAB">
        <w:rPr>
          <w:rFonts w:ascii="Arial" w:hAnsi="Arial" w:cs="Arial"/>
          <w:sz w:val="22"/>
          <w:szCs w:val="22"/>
        </w:rPr>
        <w:t xml:space="preserve">7.      Godkendelse </w:t>
      </w:r>
      <w:proofErr w:type="gramStart"/>
      <w:r w:rsidRPr="00007DAB">
        <w:rPr>
          <w:rFonts w:ascii="Arial" w:hAnsi="Arial" w:cs="Arial"/>
          <w:sz w:val="22"/>
          <w:szCs w:val="22"/>
        </w:rPr>
        <w:t>referat dialogmødet</w:t>
      </w:r>
      <w:proofErr w:type="gramEnd"/>
      <w:r w:rsidRPr="00007DAB">
        <w:rPr>
          <w:rFonts w:ascii="Arial" w:hAnsi="Arial" w:cs="Arial"/>
          <w:sz w:val="22"/>
          <w:szCs w:val="22"/>
        </w:rPr>
        <w:t xml:space="preserve"> (bilag).</w:t>
      </w:r>
    </w:p>
    <w:p w14:paraId="49FCE1A4" w14:textId="77777777" w:rsidR="00007DAB" w:rsidRPr="00007DAB" w:rsidRDefault="00007DAB" w:rsidP="00007DAB">
      <w:pPr>
        <w:rPr>
          <w:rFonts w:ascii="Arial" w:hAnsi="Arial" w:cs="Arial"/>
          <w:sz w:val="22"/>
          <w:szCs w:val="22"/>
        </w:rPr>
      </w:pPr>
      <w:r w:rsidRPr="00007DAB">
        <w:rPr>
          <w:rFonts w:ascii="Arial" w:hAnsi="Arial" w:cs="Arial"/>
          <w:sz w:val="22"/>
          <w:szCs w:val="22"/>
        </w:rPr>
        <w:t>8.      Dækning af lejetab og tab ved fraflytninger</w:t>
      </w:r>
    </w:p>
    <w:p w14:paraId="05691DC2" w14:textId="77777777" w:rsidR="00007DAB" w:rsidRPr="00007DAB" w:rsidRDefault="00007DAB" w:rsidP="00007DAB">
      <w:pPr>
        <w:rPr>
          <w:rFonts w:ascii="Arial" w:hAnsi="Arial" w:cs="Arial"/>
          <w:sz w:val="22"/>
          <w:szCs w:val="22"/>
        </w:rPr>
      </w:pPr>
      <w:r w:rsidRPr="00007DAB">
        <w:rPr>
          <w:rFonts w:ascii="Arial" w:hAnsi="Arial" w:cs="Arial"/>
          <w:sz w:val="22"/>
          <w:szCs w:val="22"/>
        </w:rPr>
        <w:t>9.      Godkendelse af råderetter køkkener i afd. 198-1, 584-0, 550-0. (bilag)</w:t>
      </w:r>
    </w:p>
    <w:p w14:paraId="2CA75267" w14:textId="77777777" w:rsidR="00007DAB" w:rsidRPr="00007DAB" w:rsidRDefault="00007DAB" w:rsidP="00007DAB">
      <w:pPr>
        <w:rPr>
          <w:rFonts w:ascii="Arial" w:hAnsi="Arial" w:cs="Arial"/>
          <w:sz w:val="22"/>
          <w:szCs w:val="22"/>
        </w:rPr>
      </w:pPr>
      <w:r w:rsidRPr="00007DAB">
        <w:rPr>
          <w:rFonts w:ascii="Arial" w:hAnsi="Arial" w:cs="Arial"/>
          <w:sz w:val="22"/>
          <w:szCs w:val="22"/>
        </w:rPr>
        <w:t>10.    Hjælp til kontrol af nye ejendomsvurderinger</w:t>
      </w:r>
    </w:p>
    <w:p w14:paraId="2A10F25D" w14:textId="5BDA6438" w:rsidR="00007DAB" w:rsidRPr="00007DAB" w:rsidRDefault="00007DAB" w:rsidP="00007DAB">
      <w:pPr>
        <w:rPr>
          <w:rFonts w:ascii="Arial" w:hAnsi="Arial" w:cs="Arial"/>
          <w:sz w:val="22"/>
          <w:szCs w:val="22"/>
        </w:rPr>
      </w:pPr>
      <w:r w:rsidRPr="00007DAB">
        <w:rPr>
          <w:rFonts w:ascii="Arial" w:hAnsi="Arial" w:cs="Arial"/>
          <w:sz w:val="22"/>
          <w:szCs w:val="22"/>
        </w:rPr>
        <w:t xml:space="preserve">11.    Fremtiden i afd. 304-0+402-0 </w:t>
      </w:r>
    </w:p>
    <w:p w14:paraId="672EB56C" w14:textId="77777777" w:rsidR="00007DAB" w:rsidRPr="00007DAB" w:rsidRDefault="00007DAB" w:rsidP="00007DAB">
      <w:pPr>
        <w:ind w:left="567" w:hanging="567"/>
        <w:rPr>
          <w:rFonts w:ascii="Arial" w:hAnsi="Arial" w:cs="Arial"/>
          <w:sz w:val="22"/>
          <w:szCs w:val="22"/>
        </w:rPr>
      </w:pPr>
      <w:r w:rsidRPr="00007DAB">
        <w:rPr>
          <w:rFonts w:ascii="Arial" w:hAnsi="Arial" w:cs="Arial"/>
          <w:sz w:val="22"/>
          <w:szCs w:val="22"/>
        </w:rPr>
        <w:t xml:space="preserve">12.    Godkendelse af tilskud til </w:t>
      </w:r>
      <w:proofErr w:type="spellStart"/>
      <w:r w:rsidRPr="00007DAB">
        <w:rPr>
          <w:rFonts w:ascii="Arial" w:hAnsi="Arial" w:cs="Arial"/>
          <w:sz w:val="22"/>
          <w:szCs w:val="22"/>
        </w:rPr>
        <w:t>Lejerbos</w:t>
      </w:r>
      <w:proofErr w:type="spellEnd"/>
      <w:r w:rsidRPr="00007DAB">
        <w:rPr>
          <w:rFonts w:ascii="Arial" w:hAnsi="Arial" w:cs="Arial"/>
          <w:sz w:val="22"/>
          <w:szCs w:val="22"/>
        </w:rPr>
        <w:t xml:space="preserve"> familieferie</w:t>
      </w:r>
    </w:p>
    <w:p w14:paraId="05F2CFB2" w14:textId="77777777" w:rsidR="00007DAB" w:rsidRPr="00007DAB" w:rsidRDefault="00007DAB" w:rsidP="00007DAB">
      <w:pPr>
        <w:ind w:left="567" w:hanging="567"/>
        <w:rPr>
          <w:rFonts w:ascii="Arial" w:hAnsi="Arial" w:cs="Arial"/>
          <w:sz w:val="22"/>
          <w:szCs w:val="22"/>
        </w:rPr>
      </w:pPr>
      <w:r w:rsidRPr="00007DAB">
        <w:rPr>
          <w:rFonts w:ascii="Arial" w:hAnsi="Arial" w:cs="Arial"/>
          <w:sz w:val="22"/>
          <w:szCs w:val="22"/>
        </w:rPr>
        <w:t xml:space="preserve">         (jf. tidligere fremsendt mail den 28.01.2025)</w:t>
      </w:r>
    </w:p>
    <w:p w14:paraId="4F16A2E0" w14:textId="77777777" w:rsidR="00007DAB" w:rsidRPr="00007DAB" w:rsidRDefault="00007DAB" w:rsidP="00007DAB">
      <w:pPr>
        <w:ind w:left="567" w:hanging="567"/>
        <w:rPr>
          <w:rFonts w:ascii="Arial" w:hAnsi="Arial" w:cs="Arial"/>
          <w:sz w:val="22"/>
          <w:szCs w:val="22"/>
        </w:rPr>
      </w:pPr>
      <w:r w:rsidRPr="00007DAB">
        <w:rPr>
          <w:rFonts w:ascii="Arial" w:hAnsi="Arial" w:cs="Arial"/>
          <w:sz w:val="22"/>
          <w:szCs w:val="22"/>
        </w:rPr>
        <w:t>13.</w:t>
      </w:r>
      <w:r w:rsidRPr="00007DAB">
        <w:rPr>
          <w:rFonts w:ascii="Arial" w:hAnsi="Arial" w:cs="Arial"/>
          <w:sz w:val="22"/>
          <w:szCs w:val="22"/>
        </w:rPr>
        <w:tab/>
        <w:t>Indkomne forslag</w:t>
      </w:r>
    </w:p>
    <w:p w14:paraId="32734298" w14:textId="77777777" w:rsidR="00007DAB" w:rsidRPr="00007DAB" w:rsidRDefault="00007DAB" w:rsidP="00007DAB">
      <w:pPr>
        <w:ind w:left="567" w:hanging="567"/>
        <w:rPr>
          <w:rFonts w:ascii="Arial" w:hAnsi="Arial" w:cs="Arial"/>
          <w:sz w:val="22"/>
          <w:szCs w:val="22"/>
        </w:rPr>
      </w:pPr>
      <w:r w:rsidRPr="00007DAB">
        <w:rPr>
          <w:rFonts w:ascii="Arial" w:hAnsi="Arial" w:cs="Arial"/>
          <w:sz w:val="22"/>
          <w:szCs w:val="22"/>
        </w:rPr>
        <w:t>14.    Diverse, evt. drøftelse af kommende repræsentantskabsmøde</w:t>
      </w:r>
    </w:p>
    <w:p w14:paraId="0ACE852F" w14:textId="77777777" w:rsidR="00007DAB" w:rsidRPr="00007DAB" w:rsidRDefault="00007DAB" w:rsidP="00007DAB">
      <w:pPr>
        <w:rPr>
          <w:rFonts w:ascii="Arial" w:hAnsi="Arial" w:cs="Arial"/>
          <w:sz w:val="22"/>
          <w:szCs w:val="22"/>
        </w:rPr>
      </w:pPr>
      <w:r w:rsidRPr="00007DAB">
        <w:rPr>
          <w:rFonts w:ascii="Arial" w:hAnsi="Arial" w:cs="Arial"/>
          <w:sz w:val="22"/>
          <w:szCs w:val="22"/>
        </w:rPr>
        <w:t>15.    Næste møde</w:t>
      </w:r>
    </w:p>
    <w:p w14:paraId="2FD805E3" w14:textId="77777777" w:rsidR="00007DAB" w:rsidRPr="00007DAB" w:rsidRDefault="00007DAB" w:rsidP="00007DAB">
      <w:pPr>
        <w:ind w:left="567" w:hanging="567"/>
        <w:rPr>
          <w:rFonts w:ascii="Arial" w:hAnsi="Arial" w:cs="Arial"/>
          <w:sz w:val="22"/>
          <w:szCs w:val="22"/>
        </w:rPr>
      </w:pPr>
      <w:r w:rsidRPr="00007DAB">
        <w:rPr>
          <w:rFonts w:ascii="Arial" w:hAnsi="Arial" w:cs="Arial"/>
          <w:sz w:val="22"/>
          <w:szCs w:val="22"/>
        </w:rPr>
        <w:t>16.</w:t>
      </w:r>
      <w:r w:rsidRPr="00007DAB">
        <w:rPr>
          <w:rFonts w:ascii="Arial" w:hAnsi="Arial" w:cs="Arial"/>
          <w:sz w:val="22"/>
          <w:szCs w:val="22"/>
        </w:rPr>
        <w:tab/>
        <w:t>Eventuelt</w:t>
      </w:r>
    </w:p>
    <w:p w14:paraId="0BFA2971" w14:textId="77777777" w:rsidR="008802C8" w:rsidRPr="00761F7F" w:rsidRDefault="008802C8" w:rsidP="008802C8">
      <w:pPr>
        <w:rPr>
          <w:rFonts w:ascii="Arial" w:hAnsi="Arial" w:cs="Arial"/>
          <w:sz w:val="22"/>
          <w:szCs w:val="22"/>
        </w:rPr>
      </w:pPr>
    </w:p>
    <w:p w14:paraId="62656D0E" w14:textId="4C7357F9" w:rsidR="00010E7C" w:rsidRPr="00761F7F" w:rsidRDefault="008802C8" w:rsidP="008802C8">
      <w:pPr>
        <w:rPr>
          <w:rFonts w:ascii="Arial" w:hAnsi="Arial" w:cs="Arial"/>
          <w:sz w:val="22"/>
          <w:szCs w:val="22"/>
        </w:rPr>
      </w:pPr>
      <w:r w:rsidRPr="00761F7F">
        <w:rPr>
          <w:rFonts w:ascii="Arial" w:hAnsi="Arial" w:cs="Arial"/>
          <w:sz w:val="22"/>
          <w:szCs w:val="22"/>
        </w:rPr>
        <w:t xml:space="preserve">Formanden </w:t>
      </w:r>
      <w:r w:rsidR="009B47AC" w:rsidRPr="00761F7F">
        <w:rPr>
          <w:rFonts w:ascii="Arial" w:hAnsi="Arial" w:cs="Arial"/>
          <w:sz w:val="22"/>
          <w:szCs w:val="22"/>
        </w:rPr>
        <w:t>b</w:t>
      </w:r>
      <w:r w:rsidR="00E813CD">
        <w:rPr>
          <w:rFonts w:ascii="Arial" w:hAnsi="Arial" w:cs="Arial"/>
          <w:sz w:val="22"/>
          <w:szCs w:val="22"/>
        </w:rPr>
        <w:t>ød</w:t>
      </w:r>
      <w:r w:rsidRPr="00761F7F">
        <w:rPr>
          <w:rFonts w:ascii="Arial" w:hAnsi="Arial" w:cs="Arial"/>
          <w:sz w:val="22"/>
          <w:szCs w:val="22"/>
        </w:rPr>
        <w:t xml:space="preserve"> velkommen</w:t>
      </w:r>
      <w:r w:rsidR="009D6E04" w:rsidRPr="00761F7F">
        <w:rPr>
          <w:rFonts w:ascii="Arial" w:hAnsi="Arial" w:cs="Arial"/>
          <w:sz w:val="22"/>
          <w:szCs w:val="22"/>
        </w:rPr>
        <w:t xml:space="preserve"> </w:t>
      </w:r>
      <w:r w:rsidR="0010079B" w:rsidRPr="00761F7F">
        <w:rPr>
          <w:rFonts w:ascii="Arial" w:hAnsi="Arial" w:cs="Arial"/>
          <w:sz w:val="22"/>
          <w:szCs w:val="22"/>
        </w:rPr>
        <w:t>og åbne</w:t>
      </w:r>
      <w:r w:rsidR="009B47AC" w:rsidRPr="00761F7F">
        <w:rPr>
          <w:rFonts w:ascii="Arial" w:hAnsi="Arial" w:cs="Arial"/>
          <w:sz w:val="22"/>
          <w:szCs w:val="22"/>
        </w:rPr>
        <w:t>de</w:t>
      </w:r>
      <w:r w:rsidR="0010079B" w:rsidRPr="00761F7F">
        <w:rPr>
          <w:rFonts w:ascii="Arial" w:hAnsi="Arial" w:cs="Arial"/>
          <w:sz w:val="22"/>
          <w:szCs w:val="22"/>
        </w:rPr>
        <w:t xml:space="preserve"> mødet.</w:t>
      </w:r>
    </w:p>
    <w:p w14:paraId="54B9F413" w14:textId="77777777" w:rsidR="00595731" w:rsidRPr="00761F7F" w:rsidRDefault="00595731" w:rsidP="0091514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FBDE6A1" w14:textId="77777777" w:rsidR="00C35356" w:rsidRPr="00761F7F" w:rsidRDefault="00C35356" w:rsidP="0091514D">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34589E6" w14:textId="4DAD8397" w:rsidR="00FF7702" w:rsidRPr="00761F7F" w:rsidRDefault="00E215F5"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761F7F">
        <w:rPr>
          <w:rFonts w:ascii="Arial" w:hAnsi="Arial" w:cs="Arial"/>
          <w:sz w:val="22"/>
          <w:szCs w:val="22"/>
          <w:u w:val="single"/>
        </w:rPr>
        <w:t>Ad 1. Godk</w:t>
      </w:r>
      <w:r w:rsidR="00A9728A" w:rsidRPr="00761F7F">
        <w:rPr>
          <w:rFonts w:ascii="Arial" w:hAnsi="Arial" w:cs="Arial"/>
          <w:sz w:val="22"/>
          <w:szCs w:val="22"/>
          <w:u w:val="single"/>
        </w:rPr>
        <w:t xml:space="preserve">endelse af referat af </w:t>
      </w:r>
      <w:r w:rsidR="004C0ED6" w:rsidRPr="00761F7F">
        <w:rPr>
          <w:rFonts w:ascii="Arial" w:hAnsi="Arial" w:cs="Arial"/>
          <w:sz w:val="22"/>
          <w:szCs w:val="22"/>
          <w:u w:val="single"/>
        </w:rPr>
        <w:t>2</w:t>
      </w:r>
      <w:r w:rsidR="00CB7524">
        <w:rPr>
          <w:rFonts w:ascii="Arial" w:hAnsi="Arial" w:cs="Arial"/>
          <w:sz w:val="22"/>
          <w:szCs w:val="22"/>
          <w:u w:val="single"/>
        </w:rPr>
        <w:t>6.1</w:t>
      </w:r>
      <w:r w:rsidR="00B65956">
        <w:rPr>
          <w:rFonts w:ascii="Arial" w:hAnsi="Arial" w:cs="Arial"/>
          <w:sz w:val="22"/>
          <w:szCs w:val="22"/>
          <w:u w:val="single"/>
        </w:rPr>
        <w:t>1.2024</w:t>
      </w:r>
    </w:p>
    <w:p w14:paraId="4DC82D79" w14:textId="77777777" w:rsidR="00433D8C" w:rsidRPr="00761F7F" w:rsidRDefault="00433D8C"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5A28470C" w14:textId="77777777" w:rsidR="00BA3433" w:rsidRDefault="00045EBA"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rPr>
        <w:t xml:space="preserve">Der var ingen kommentarerer til referatet. </w:t>
      </w:r>
    </w:p>
    <w:p w14:paraId="13854A9C" w14:textId="3B3422D0" w:rsidR="00433D8C" w:rsidRPr="00761F7F" w:rsidRDefault="004C0ED6"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rPr>
        <w:t xml:space="preserve">Bestyrelsens </w:t>
      </w:r>
      <w:r w:rsidR="00045EBA" w:rsidRPr="00761F7F">
        <w:rPr>
          <w:rFonts w:ascii="Arial" w:hAnsi="Arial" w:cs="Arial"/>
          <w:sz w:val="22"/>
          <w:szCs w:val="22"/>
        </w:rPr>
        <w:t>godkendte</w:t>
      </w:r>
      <w:r w:rsidRPr="00761F7F">
        <w:rPr>
          <w:rFonts w:ascii="Arial" w:hAnsi="Arial" w:cs="Arial"/>
          <w:sz w:val="22"/>
          <w:szCs w:val="22"/>
        </w:rPr>
        <w:t xml:space="preserve"> referat af 2</w:t>
      </w:r>
      <w:r w:rsidR="00B65956">
        <w:rPr>
          <w:rFonts w:ascii="Arial" w:hAnsi="Arial" w:cs="Arial"/>
          <w:sz w:val="22"/>
          <w:szCs w:val="22"/>
        </w:rPr>
        <w:t>6.11.2024</w:t>
      </w:r>
      <w:r w:rsidR="00045EBA" w:rsidRPr="00761F7F">
        <w:rPr>
          <w:rFonts w:ascii="Arial" w:hAnsi="Arial" w:cs="Arial"/>
          <w:sz w:val="22"/>
          <w:szCs w:val="22"/>
        </w:rPr>
        <w:t>.</w:t>
      </w:r>
    </w:p>
    <w:p w14:paraId="1D58B9AA" w14:textId="77777777" w:rsidR="00595731" w:rsidRPr="00761F7F" w:rsidRDefault="00595731"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F16D6A7" w14:textId="77777777" w:rsidR="00D91307" w:rsidRPr="00761F7F" w:rsidRDefault="00D91307"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3EA7BEA" w14:textId="77777777" w:rsidR="009909F0" w:rsidRPr="00761F7F" w:rsidRDefault="009909F0"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5A0A816" w14:textId="77777777" w:rsidR="009909F0" w:rsidRPr="00761F7F" w:rsidRDefault="009B28DA" w:rsidP="009909F0">
      <w:pPr>
        <w:rPr>
          <w:rFonts w:ascii="Arial" w:hAnsi="Arial" w:cs="Arial"/>
          <w:sz w:val="22"/>
          <w:szCs w:val="22"/>
          <w:u w:val="single"/>
        </w:rPr>
      </w:pPr>
      <w:r w:rsidRPr="00761F7F">
        <w:rPr>
          <w:rFonts w:ascii="Arial" w:hAnsi="Arial" w:cs="Arial"/>
          <w:sz w:val="22"/>
          <w:szCs w:val="22"/>
          <w:u w:val="single"/>
        </w:rPr>
        <w:t>Ad 2. Nyt</w:t>
      </w:r>
      <w:r w:rsidR="009909F0" w:rsidRPr="00761F7F">
        <w:rPr>
          <w:rFonts w:ascii="Arial" w:hAnsi="Arial" w:cs="Arial"/>
          <w:sz w:val="22"/>
          <w:szCs w:val="22"/>
          <w:u w:val="single"/>
        </w:rPr>
        <w:t xml:space="preserve"> fra formanden</w:t>
      </w:r>
    </w:p>
    <w:p w14:paraId="4F5D12EE" w14:textId="77777777" w:rsidR="009909F0" w:rsidRPr="00761F7F" w:rsidRDefault="009909F0"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1C50AE6" w14:textId="0B1A860D" w:rsidR="000343C3" w:rsidRDefault="009B28DA"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rPr>
        <w:t>Formand Ulla</w:t>
      </w:r>
      <w:r w:rsidR="001D5BC3" w:rsidRPr="00761F7F">
        <w:rPr>
          <w:rFonts w:ascii="Arial" w:hAnsi="Arial" w:cs="Arial"/>
          <w:sz w:val="22"/>
          <w:szCs w:val="22"/>
        </w:rPr>
        <w:t>-</w:t>
      </w:r>
      <w:r w:rsidRPr="00761F7F">
        <w:rPr>
          <w:rFonts w:ascii="Arial" w:hAnsi="Arial" w:cs="Arial"/>
          <w:sz w:val="22"/>
          <w:szCs w:val="22"/>
        </w:rPr>
        <w:t xml:space="preserve">Helena Jensen </w:t>
      </w:r>
      <w:r w:rsidR="00FD35C6" w:rsidRPr="00761F7F">
        <w:rPr>
          <w:rFonts w:ascii="Arial" w:hAnsi="Arial" w:cs="Arial"/>
          <w:sz w:val="22"/>
          <w:szCs w:val="22"/>
        </w:rPr>
        <w:t>orienter</w:t>
      </w:r>
      <w:r w:rsidR="009D6E04" w:rsidRPr="00761F7F">
        <w:rPr>
          <w:rFonts w:ascii="Arial" w:hAnsi="Arial" w:cs="Arial"/>
          <w:sz w:val="22"/>
          <w:szCs w:val="22"/>
        </w:rPr>
        <w:t>e</w:t>
      </w:r>
      <w:r w:rsidR="006A5FFD" w:rsidRPr="00761F7F">
        <w:rPr>
          <w:rFonts w:ascii="Arial" w:hAnsi="Arial" w:cs="Arial"/>
          <w:sz w:val="22"/>
          <w:szCs w:val="22"/>
        </w:rPr>
        <w:t>de</w:t>
      </w:r>
      <w:r w:rsidR="009D6E04" w:rsidRPr="00761F7F">
        <w:rPr>
          <w:rFonts w:ascii="Arial" w:hAnsi="Arial" w:cs="Arial"/>
          <w:sz w:val="22"/>
          <w:szCs w:val="22"/>
        </w:rPr>
        <w:t>:</w:t>
      </w:r>
    </w:p>
    <w:p w14:paraId="1F6B1148" w14:textId="77777777" w:rsidR="00BA3433" w:rsidRDefault="00BA3433"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7DB37DD" w14:textId="592624EA" w:rsidR="00BA3433" w:rsidRDefault="00EB5990"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Formanden henviste til referat af byggemøde som </w:t>
      </w:r>
      <w:r w:rsidR="005F404D">
        <w:rPr>
          <w:rFonts w:ascii="Arial" w:hAnsi="Arial" w:cs="Arial"/>
          <w:sz w:val="22"/>
          <w:szCs w:val="22"/>
        </w:rPr>
        <w:t>var</w:t>
      </w:r>
      <w:r>
        <w:rPr>
          <w:rFonts w:ascii="Arial" w:hAnsi="Arial" w:cs="Arial"/>
          <w:sz w:val="22"/>
          <w:szCs w:val="22"/>
        </w:rPr>
        <w:t xml:space="preserve"> udsendt til bestyrelsen forinden mødet.</w:t>
      </w:r>
    </w:p>
    <w:p w14:paraId="4C7D9A00" w14:textId="77777777" w:rsidR="00BA3433" w:rsidRDefault="00BA3433"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5441575" w14:textId="48B2D4AE" w:rsidR="00BA3433" w:rsidRDefault="005F404D"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Formanden har d</w:t>
      </w:r>
      <w:r w:rsidR="00BA3433">
        <w:rPr>
          <w:rFonts w:ascii="Arial" w:hAnsi="Arial" w:cs="Arial"/>
          <w:sz w:val="22"/>
          <w:szCs w:val="22"/>
        </w:rPr>
        <w:t>eltaget i spar</w:t>
      </w:r>
      <w:r w:rsidR="00000D87">
        <w:rPr>
          <w:rFonts w:ascii="Arial" w:hAnsi="Arial" w:cs="Arial"/>
          <w:sz w:val="22"/>
          <w:szCs w:val="22"/>
        </w:rPr>
        <w:t>r</w:t>
      </w:r>
      <w:r w:rsidR="00BA3433">
        <w:rPr>
          <w:rFonts w:ascii="Arial" w:hAnsi="Arial" w:cs="Arial"/>
          <w:sz w:val="22"/>
          <w:szCs w:val="22"/>
        </w:rPr>
        <w:t>ing og orie</w:t>
      </w:r>
      <w:r w:rsidR="00000D87">
        <w:rPr>
          <w:rFonts w:ascii="Arial" w:hAnsi="Arial" w:cs="Arial"/>
          <w:sz w:val="22"/>
          <w:szCs w:val="22"/>
        </w:rPr>
        <w:t>n</w:t>
      </w:r>
      <w:r w:rsidR="00BA3433">
        <w:rPr>
          <w:rFonts w:ascii="Arial" w:hAnsi="Arial" w:cs="Arial"/>
          <w:sz w:val="22"/>
          <w:szCs w:val="22"/>
        </w:rPr>
        <w:t>tering</w:t>
      </w:r>
      <w:r w:rsidR="00000D87">
        <w:rPr>
          <w:rFonts w:ascii="Arial" w:hAnsi="Arial" w:cs="Arial"/>
          <w:sz w:val="22"/>
          <w:szCs w:val="22"/>
        </w:rPr>
        <w:t>s</w:t>
      </w:r>
      <w:r w:rsidR="00BA3433">
        <w:rPr>
          <w:rFonts w:ascii="Arial" w:hAnsi="Arial" w:cs="Arial"/>
          <w:sz w:val="22"/>
          <w:szCs w:val="22"/>
        </w:rPr>
        <w:t xml:space="preserve">møde i </w:t>
      </w:r>
      <w:r w:rsidR="00000D87">
        <w:rPr>
          <w:rFonts w:ascii="Arial" w:hAnsi="Arial" w:cs="Arial"/>
          <w:sz w:val="22"/>
          <w:szCs w:val="22"/>
        </w:rPr>
        <w:t>”P</w:t>
      </w:r>
      <w:r w:rsidR="00BA3433">
        <w:rPr>
          <w:rFonts w:ascii="Arial" w:hAnsi="Arial" w:cs="Arial"/>
          <w:sz w:val="22"/>
          <w:szCs w:val="22"/>
        </w:rPr>
        <w:t>lads til f</w:t>
      </w:r>
      <w:r w:rsidR="00000D87">
        <w:rPr>
          <w:rFonts w:ascii="Arial" w:hAnsi="Arial" w:cs="Arial"/>
          <w:sz w:val="22"/>
          <w:szCs w:val="22"/>
        </w:rPr>
        <w:t>orskel”</w:t>
      </w:r>
      <w:r w:rsidR="00BA3433">
        <w:rPr>
          <w:rFonts w:ascii="Arial" w:hAnsi="Arial" w:cs="Arial"/>
          <w:sz w:val="22"/>
          <w:szCs w:val="22"/>
        </w:rPr>
        <w:t xml:space="preserve"> sammen med </w:t>
      </w:r>
      <w:r w:rsidR="00931E19">
        <w:rPr>
          <w:rFonts w:ascii="Arial" w:hAnsi="Arial" w:cs="Arial"/>
          <w:sz w:val="22"/>
          <w:szCs w:val="22"/>
        </w:rPr>
        <w:t xml:space="preserve">Fællesbo og </w:t>
      </w:r>
      <w:proofErr w:type="spellStart"/>
      <w:r w:rsidR="00931E19">
        <w:rPr>
          <w:rFonts w:ascii="Arial" w:hAnsi="Arial" w:cs="Arial"/>
          <w:sz w:val="22"/>
          <w:szCs w:val="22"/>
        </w:rPr>
        <w:t>Fruerhøjgaard</w:t>
      </w:r>
      <w:proofErr w:type="spellEnd"/>
      <w:r w:rsidR="00931E19">
        <w:rPr>
          <w:rFonts w:ascii="Arial" w:hAnsi="Arial" w:cs="Arial"/>
          <w:sz w:val="22"/>
          <w:szCs w:val="22"/>
        </w:rPr>
        <w:t>.</w:t>
      </w:r>
    </w:p>
    <w:p w14:paraId="2E66791C" w14:textId="2CE42619" w:rsidR="00BA3433" w:rsidRDefault="00BA3433"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Der blev talt </w:t>
      </w:r>
      <w:r w:rsidR="00000D87">
        <w:rPr>
          <w:rFonts w:ascii="Arial" w:hAnsi="Arial" w:cs="Arial"/>
          <w:sz w:val="22"/>
          <w:szCs w:val="22"/>
        </w:rPr>
        <w:t>om</w:t>
      </w:r>
      <w:r>
        <w:rPr>
          <w:rFonts w:ascii="Arial" w:hAnsi="Arial" w:cs="Arial"/>
          <w:sz w:val="22"/>
          <w:szCs w:val="22"/>
        </w:rPr>
        <w:t xml:space="preserve"> hvor mange der benyttede sig af de forskellige tilbud</w:t>
      </w:r>
      <w:r w:rsidR="009048CB">
        <w:rPr>
          <w:rFonts w:ascii="Arial" w:hAnsi="Arial" w:cs="Arial"/>
          <w:sz w:val="22"/>
          <w:szCs w:val="22"/>
        </w:rPr>
        <w:t xml:space="preserve"> i ”Plads til forskel”</w:t>
      </w:r>
      <w:r>
        <w:rPr>
          <w:rFonts w:ascii="Arial" w:hAnsi="Arial" w:cs="Arial"/>
          <w:sz w:val="22"/>
          <w:szCs w:val="22"/>
        </w:rPr>
        <w:t>.</w:t>
      </w:r>
      <w:r w:rsidR="00000D87">
        <w:rPr>
          <w:rFonts w:ascii="Arial" w:hAnsi="Arial" w:cs="Arial"/>
          <w:sz w:val="22"/>
          <w:szCs w:val="22"/>
        </w:rPr>
        <w:t xml:space="preserve"> Særligt positivt er det</w:t>
      </w:r>
      <w:r w:rsidR="009048CB">
        <w:rPr>
          <w:rFonts w:ascii="Arial" w:hAnsi="Arial" w:cs="Arial"/>
          <w:sz w:val="22"/>
          <w:szCs w:val="22"/>
        </w:rPr>
        <w:t>,</w:t>
      </w:r>
      <w:r w:rsidR="00000D87">
        <w:rPr>
          <w:rFonts w:ascii="Arial" w:hAnsi="Arial" w:cs="Arial"/>
          <w:sz w:val="22"/>
          <w:szCs w:val="22"/>
        </w:rPr>
        <w:t xml:space="preserve"> at de u</w:t>
      </w:r>
      <w:r>
        <w:rPr>
          <w:rFonts w:ascii="Arial" w:hAnsi="Arial" w:cs="Arial"/>
          <w:sz w:val="22"/>
          <w:szCs w:val="22"/>
        </w:rPr>
        <w:t>nge er</w:t>
      </w:r>
      <w:r w:rsidR="00000D87">
        <w:rPr>
          <w:rFonts w:ascii="Arial" w:hAnsi="Arial" w:cs="Arial"/>
          <w:sz w:val="22"/>
          <w:szCs w:val="22"/>
        </w:rPr>
        <w:t xml:space="preserve"> </w:t>
      </w:r>
      <w:r w:rsidR="009048CB">
        <w:rPr>
          <w:rFonts w:ascii="Arial" w:hAnsi="Arial" w:cs="Arial"/>
          <w:sz w:val="22"/>
          <w:szCs w:val="22"/>
        </w:rPr>
        <w:t>meget</w:t>
      </w:r>
      <w:r>
        <w:rPr>
          <w:rFonts w:ascii="Arial" w:hAnsi="Arial" w:cs="Arial"/>
          <w:sz w:val="22"/>
          <w:szCs w:val="22"/>
        </w:rPr>
        <w:t xml:space="preserve"> interesseret i vejledning </w:t>
      </w:r>
      <w:r w:rsidR="00000D87">
        <w:rPr>
          <w:rFonts w:ascii="Arial" w:hAnsi="Arial" w:cs="Arial"/>
          <w:sz w:val="22"/>
          <w:szCs w:val="22"/>
        </w:rPr>
        <w:t>om at finde et fritidsjob</w:t>
      </w:r>
      <w:r>
        <w:rPr>
          <w:rFonts w:ascii="Arial" w:hAnsi="Arial" w:cs="Arial"/>
          <w:sz w:val="22"/>
          <w:szCs w:val="22"/>
        </w:rPr>
        <w:t>.</w:t>
      </w:r>
    </w:p>
    <w:p w14:paraId="106EBE15" w14:textId="77777777" w:rsidR="00BA3433" w:rsidRDefault="00BA3433"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6AEF00F" w14:textId="610D2813" w:rsidR="00BA3433" w:rsidRDefault="009048CB"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Der har været afholdt b</w:t>
      </w:r>
      <w:r w:rsidR="00BA3433">
        <w:rPr>
          <w:rFonts w:ascii="Arial" w:hAnsi="Arial" w:cs="Arial"/>
          <w:sz w:val="22"/>
          <w:szCs w:val="22"/>
        </w:rPr>
        <w:t xml:space="preserve">yggeseminar i </w:t>
      </w:r>
      <w:r w:rsidR="00000D87">
        <w:rPr>
          <w:rFonts w:ascii="Arial" w:hAnsi="Arial" w:cs="Arial"/>
          <w:sz w:val="22"/>
          <w:szCs w:val="22"/>
        </w:rPr>
        <w:t>R</w:t>
      </w:r>
      <w:r w:rsidR="00BA3433">
        <w:rPr>
          <w:rFonts w:ascii="Arial" w:hAnsi="Arial" w:cs="Arial"/>
          <w:sz w:val="22"/>
          <w:szCs w:val="22"/>
        </w:rPr>
        <w:t>anders</w:t>
      </w:r>
      <w:r w:rsidR="00000D87">
        <w:rPr>
          <w:rFonts w:ascii="Arial" w:hAnsi="Arial" w:cs="Arial"/>
          <w:sz w:val="22"/>
          <w:szCs w:val="22"/>
        </w:rPr>
        <w:t xml:space="preserve"> januar 2025</w:t>
      </w:r>
      <w:r>
        <w:rPr>
          <w:rFonts w:ascii="Arial" w:hAnsi="Arial" w:cs="Arial"/>
          <w:sz w:val="22"/>
          <w:szCs w:val="22"/>
        </w:rPr>
        <w:t xml:space="preserve"> – et godt og givtigtig</w:t>
      </w:r>
      <w:r w:rsidR="008F288B">
        <w:rPr>
          <w:rFonts w:ascii="Arial" w:hAnsi="Arial" w:cs="Arial"/>
          <w:sz w:val="22"/>
          <w:szCs w:val="22"/>
        </w:rPr>
        <w:t xml:space="preserve"> møde for bestyrelsen.</w:t>
      </w:r>
    </w:p>
    <w:p w14:paraId="2A422008" w14:textId="77777777" w:rsidR="00000D87" w:rsidRDefault="00000D87"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FD23217" w14:textId="776EEBD7" w:rsidR="00BA3433" w:rsidRDefault="00000D87"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Formanden har </w:t>
      </w:r>
      <w:r w:rsidR="008F288B">
        <w:rPr>
          <w:rFonts w:ascii="Arial" w:hAnsi="Arial" w:cs="Arial"/>
          <w:sz w:val="22"/>
          <w:szCs w:val="22"/>
        </w:rPr>
        <w:t>desuden deltager i</w:t>
      </w:r>
      <w:r w:rsidR="00BA3433">
        <w:rPr>
          <w:rFonts w:ascii="Arial" w:hAnsi="Arial" w:cs="Arial"/>
          <w:sz w:val="22"/>
          <w:szCs w:val="22"/>
        </w:rPr>
        <w:t xml:space="preserve"> fælles afdelingsmøde</w:t>
      </w:r>
      <w:r w:rsidR="008F288B">
        <w:rPr>
          <w:rFonts w:ascii="Arial" w:hAnsi="Arial" w:cs="Arial"/>
          <w:sz w:val="22"/>
          <w:szCs w:val="22"/>
        </w:rPr>
        <w:t>, hvor der af formanden blev</w:t>
      </w:r>
      <w:r w:rsidR="00BA3433">
        <w:rPr>
          <w:rFonts w:ascii="Arial" w:hAnsi="Arial" w:cs="Arial"/>
          <w:sz w:val="22"/>
          <w:szCs w:val="22"/>
        </w:rPr>
        <w:t xml:space="preserve"> </w:t>
      </w:r>
      <w:r>
        <w:rPr>
          <w:rFonts w:ascii="Arial" w:hAnsi="Arial" w:cs="Arial"/>
          <w:sz w:val="22"/>
          <w:szCs w:val="22"/>
        </w:rPr>
        <w:t>givet</w:t>
      </w:r>
      <w:r w:rsidR="00BA3433">
        <w:rPr>
          <w:rFonts w:ascii="Arial" w:hAnsi="Arial" w:cs="Arial"/>
          <w:sz w:val="22"/>
          <w:szCs w:val="22"/>
        </w:rPr>
        <w:t xml:space="preserve"> i</w:t>
      </w:r>
      <w:r w:rsidR="00D34D0D">
        <w:rPr>
          <w:rFonts w:ascii="Arial" w:hAnsi="Arial" w:cs="Arial"/>
          <w:sz w:val="22"/>
          <w:szCs w:val="22"/>
        </w:rPr>
        <w:t>nformation</w:t>
      </w:r>
      <w:r w:rsidR="00BA3433">
        <w:rPr>
          <w:rFonts w:ascii="Arial" w:hAnsi="Arial" w:cs="Arial"/>
          <w:sz w:val="22"/>
          <w:szCs w:val="22"/>
        </w:rPr>
        <w:t xml:space="preserve"> om </w:t>
      </w:r>
      <w:r>
        <w:rPr>
          <w:rFonts w:ascii="Arial" w:hAnsi="Arial" w:cs="Arial"/>
          <w:sz w:val="22"/>
          <w:szCs w:val="22"/>
        </w:rPr>
        <w:t>sammenlægningen med DAB</w:t>
      </w:r>
      <w:r w:rsidR="00BA3433">
        <w:rPr>
          <w:rFonts w:ascii="Arial" w:hAnsi="Arial" w:cs="Arial"/>
          <w:sz w:val="22"/>
          <w:szCs w:val="22"/>
        </w:rPr>
        <w:t xml:space="preserve"> og status på </w:t>
      </w:r>
      <w:r w:rsidR="00EB5990">
        <w:rPr>
          <w:rFonts w:ascii="Arial" w:hAnsi="Arial" w:cs="Arial"/>
          <w:sz w:val="22"/>
          <w:szCs w:val="22"/>
        </w:rPr>
        <w:t xml:space="preserve">afdeling </w:t>
      </w:r>
      <w:r w:rsidR="00BA3433">
        <w:rPr>
          <w:rFonts w:ascii="Arial" w:hAnsi="Arial" w:cs="Arial"/>
          <w:sz w:val="22"/>
          <w:szCs w:val="22"/>
        </w:rPr>
        <w:t>1256</w:t>
      </w:r>
      <w:r w:rsidR="00EB5990">
        <w:rPr>
          <w:rFonts w:ascii="Arial" w:hAnsi="Arial" w:cs="Arial"/>
          <w:sz w:val="22"/>
          <w:szCs w:val="22"/>
        </w:rPr>
        <w:t>-0</w:t>
      </w:r>
      <w:r w:rsidR="00BA3433">
        <w:rPr>
          <w:rFonts w:ascii="Arial" w:hAnsi="Arial" w:cs="Arial"/>
          <w:sz w:val="22"/>
          <w:szCs w:val="22"/>
        </w:rPr>
        <w:t xml:space="preserve"> og de tre landsbyer.</w:t>
      </w:r>
    </w:p>
    <w:p w14:paraId="21CFDC4E" w14:textId="77777777" w:rsidR="00BA3433" w:rsidRDefault="00BA3433"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CB7B26B" w14:textId="38DFEAC3" w:rsidR="00BA3433" w:rsidRPr="00761F7F" w:rsidRDefault="00EB5990"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Formanden orienterede</w:t>
      </w:r>
      <w:r w:rsidR="00BA3433">
        <w:rPr>
          <w:rFonts w:ascii="Arial" w:hAnsi="Arial" w:cs="Arial"/>
          <w:sz w:val="22"/>
          <w:szCs w:val="22"/>
        </w:rPr>
        <w:t xml:space="preserve"> </w:t>
      </w:r>
      <w:r>
        <w:rPr>
          <w:rFonts w:ascii="Arial" w:hAnsi="Arial" w:cs="Arial"/>
          <w:sz w:val="22"/>
          <w:szCs w:val="22"/>
        </w:rPr>
        <w:t xml:space="preserve">om </w:t>
      </w:r>
      <w:r w:rsidR="00BA3433">
        <w:rPr>
          <w:rFonts w:ascii="Arial" w:hAnsi="Arial" w:cs="Arial"/>
          <w:sz w:val="22"/>
          <w:szCs w:val="22"/>
        </w:rPr>
        <w:t>fritagelse af grundskyld</w:t>
      </w:r>
      <w:r>
        <w:rPr>
          <w:rFonts w:ascii="Arial" w:hAnsi="Arial" w:cs="Arial"/>
          <w:sz w:val="22"/>
          <w:szCs w:val="22"/>
        </w:rPr>
        <w:t>,</w:t>
      </w:r>
      <w:r w:rsidR="00BA3433">
        <w:rPr>
          <w:rFonts w:ascii="Arial" w:hAnsi="Arial" w:cs="Arial"/>
          <w:sz w:val="22"/>
          <w:szCs w:val="22"/>
        </w:rPr>
        <w:t xml:space="preserve"> hvor vi i 2022 søgte fritagelse for grundskyld, men der er stadig intet sket. </w:t>
      </w:r>
      <w:r>
        <w:rPr>
          <w:rFonts w:ascii="Arial" w:hAnsi="Arial" w:cs="Arial"/>
          <w:sz w:val="22"/>
          <w:szCs w:val="22"/>
        </w:rPr>
        <w:t xml:space="preserve">Der var i den sammenhæng tale om hvilken konsekvens det kunne medføre for husleje på ungdomsboliger, da </w:t>
      </w:r>
      <w:r w:rsidR="00BA3433">
        <w:rPr>
          <w:rFonts w:ascii="Arial" w:hAnsi="Arial" w:cs="Arial"/>
          <w:sz w:val="22"/>
          <w:szCs w:val="22"/>
        </w:rPr>
        <w:t>grundskylden er regnet ind i huslejen for de nye boliger. Hvis vi ikke fritages</w:t>
      </w:r>
      <w:r>
        <w:rPr>
          <w:rFonts w:ascii="Arial" w:hAnsi="Arial" w:cs="Arial"/>
          <w:sz w:val="22"/>
          <w:szCs w:val="22"/>
        </w:rPr>
        <w:t>, kan det medføre</w:t>
      </w:r>
      <w:r w:rsidR="00BA3433">
        <w:rPr>
          <w:rFonts w:ascii="Arial" w:hAnsi="Arial" w:cs="Arial"/>
          <w:sz w:val="22"/>
          <w:szCs w:val="22"/>
        </w:rPr>
        <w:t xml:space="preserve"> en huslejestigning.</w:t>
      </w:r>
    </w:p>
    <w:p w14:paraId="558D25F4" w14:textId="77777777" w:rsidR="00D91307" w:rsidRDefault="00D91307"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7671DE0" w14:textId="77777777" w:rsidR="00BA3433" w:rsidRDefault="00BA3433"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D16A5CE" w14:textId="77777777" w:rsidR="00F20722" w:rsidRPr="00761F7F" w:rsidRDefault="00F20722" w:rsidP="003C47E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23E2BA2" w14:textId="77777777" w:rsidR="00433D8C" w:rsidRPr="00761F7F" w:rsidRDefault="00433D8C" w:rsidP="00FF7702">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61CCDB5" w14:textId="77777777" w:rsidR="00433D8C" w:rsidRPr="00761F7F" w:rsidRDefault="00433D8C" w:rsidP="00433D8C">
      <w:pPr>
        <w:rPr>
          <w:rFonts w:ascii="Arial" w:hAnsi="Arial" w:cs="Arial"/>
          <w:sz w:val="22"/>
          <w:szCs w:val="22"/>
          <w:u w:val="single"/>
        </w:rPr>
      </w:pPr>
      <w:r w:rsidRPr="00761F7F">
        <w:rPr>
          <w:rFonts w:ascii="Arial" w:hAnsi="Arial" w:cs="Arial"/>
          <w:sz w:val="22"/>
          <w:szCs w:val="22"/>
          <w:u w:val="single"/>
        </w:rPr>
        <w:t xml:space="preserve">Ad </w:t>
      </w:r>
      <w:r w:rsidR="009909F0" w:rsidRPr="00761F7F">
        <w:rPr>
          <w:rFonts w:ascii="Arial" w:hAnsi="Arial" w:cs="Arial"/>
          <w:sz w:val="22"/>
          <w:szCs w:val="22"/>
          <w:u w:val="single"/>
        </w:rPr>
        <w:t>3</w:t>
      </w:r>
      <w:r w:rsidRPr="00761F7F">
        <w:rPr>
          <w:rFonts w:ascii="Arial" w:hAnsi="Arial" w:cs="Arial"/>
          <w:sz w:val="22"/>
          <w:szCs w:val="22"/>
          <w:u w:val="single"/>
        </w:rPr>
        <w:t>. Meddelelser fra administrationen</w:t>
      </w:r>
    </w:p>
    <w:p w14:paraId="1A0C42CB" w14:textId="4C4926A4" w:rsidR="00FF7702" w:rsidRPr="00761F7F" w:rsidRDefault="00FF7702" w:rsidP="00FF7702">
      <w:pPr>
        <w:spacing w:line="240" w:lineRule="exact"/>
        <w:rPr>
          <w:rFonts w:ascii="Arial" w:hAnsi="Arial" w:cs="Arial"/>
          <w:sz w:val="22"/>
          <w:szCs w:val="22"/>
          <w:u w:val="single"/>
        </w:rPr>
      </w:pPr>
    </w:p>
    <w:p w14:paraId="684325C8" w14:textId="1502C553" w:rsidR="00A25565" w:rsidRDefault="003C47E2" w:rsidP="001F13F6">
      <w:pPr>
        <w:spacing w:line="240" w:lineRule="exact"/>
        <w:rPr>
          <w:rFonts w:ascii="Arial" w:hAnsi="Arial" w:cs="Arial"/>
          <w:sz w:val="22"/>
          <w:szCs w:val="22"/>
        </w:rPr>
      </w:pPr>
      <w:r w:rsidRPr="00761F7F">
        <w:rPr>
          <w:rFonts w:ascii="Arial" w:hAnsi="Arial" w:cs="Arial"/>
          <w:sz w:val="22"/>
          <w:szCs w:val="22"/>
        </w:rPr>
        <w:t xml:space="preserve">Forretningsfører </w:t>
      </w:r>
      <w:r w:rsidR="00796775" w:rsidRPr="00761F7F">
        <w:rPr>
          <w:rFonts w:ascii="Arial" w:hAnsi="Arial" w:cs="Arial"/>
          <w:sz w:val="22"/>
          <w:szCs w:val="22"/>
        </w:rPr>
        <w:t>Bendix Jensen</w:t>
      </w:r>
      <w:r w:rsidRPr="00761F7F">
        <w:rPr>
          <w:rFonts w:ascii="Arial" w:hAnsi="Arial" w:cs="Arial"/>
          <w:sz w:val="22"/>
          <w:szCs w:val="22"/>
        </w:rPr>
        <w:t xml:space="preserve"> </w:t>
      </w:r>
      <w:r w:rsidR="001F13F6" w:rsidRPr="00761F7F">
        <w:rPr>
          <w:rFonts w:ascii="Arial" w:hAnsi="Arial" w:cs="Arial"/>
          <w:sz w:val="22"/>
          <w:szCs w:val="22"/>
        </w:rPr>
        <w:t>orienter</w:t>
      </w:r>
      <w:r w:rsidR="00034EDC" w:rsidRPr="00761F7F">
        <w:rPr>
          <w:rFonts w:ascii="Arial" w:hAnsi="Arial" w:cs="Arial"/>
          <w:sz w:val="22"/>
          <w:szCs w:val="22"/>
        </w:rPr>
        <w:t>e</w:t>
      </w:r>
      <w:r w:rsidR="000B51AB" w:rsidRPr="00761F7F">
        <w:rPr>
          <w:rFonts w:ascii="Arial" w:hAnsi="Arial" w:cs="Arial"/>
          <w:sz w:val="22"/>
          <w:szCs w:val="22"/>
        </w:rPr>
        <w:t>de</w:t>
      </w:r>
      <w:r w:rsidR="00A25565" w:rsidRPr="00761F7F">
        <w:rPr>
          <w:rFonts w:ascii="Arial" w:hAnsi="Arial" w:cs="Arial"/>
          <w:sz w:val="22"/>
          <w:szCs w:val="22"/>
        </w:rPr>
        <w:t>:</w:t>
      </w:r>
    </w:p>
    <w:p w14:paraId="46AEA9A6" w14:textId="77777777" w:rsidR="00757525" w:rsidRDefault="00757525" w:rsidP="001F13F6">
      <w:pPr>
        <w:spacing w:line="240" w:lineRule="exact"/>
        <w:rPr>
          <w:rFonts w:ascii="Arial" w:hAnsi="Arial" w:cs="Arial"/>
          <w:sz w:val="22"/>
          <w:szCs w:val="22"/>
        </w:rPr>
      </w:pPr>
    </w:p>
    <w:p w14:paraId="050B010B" w14:textId="3086B211" w:rsidR="008359E6" w:rsidRPr="00517F50" w:rsidRDefault="00757525" w:rsidP="001F13F6">
      <w:pPr>
        <w:spacing w:line="240" w:lineRule="exact"/>
        <w:rPr>
          <w:rFonts w:ascii="Arial" w:hAnsi="Arial" w:cs="Arial"/>
          <w:sz w:val="22"/>
          <w:szCs w:val="22"/>
        </w:rPr>
      </w:pPr>
      <w:r w:rsidRPr="00517F50">
        <w:rPr>
          <w:rFonts w:ascii="Arial" w:hAnsi="Arial" w:cs="Arial"/>
          <w:sz w:val="22"/>
          <w:szCs w:val="22"/>
        </w:rPr>
        <w:t>Almen Indkøb</w:t>
      </w:r>
      <w:r w:rsidR="008359E6" w:rsidRPr="00517F50">
        <w:rPr>
          <w:rFonts w:ascii="Arial" w:hAnsi="Arial" w:cs="Arial"/>
          <w:sz w:val="22"/>
          <w:szCs w:val="22"/>
        </w:rPr>
        <w:t xml:space="preserve"> overvejer </w:t>
      </w:r>
      <w:r w:rsidRPr="00517F50">
        <w:rPr>
          <w:rFonts w:ascii="Arial" w:hAnsi="Arial" w:cs="Arial"/>
          <w:sz w:val="22"/>
          <w:szCs w:val="22"/>
        </w:rPr>
        <w:t>ny udbudsrunde</w:t>
      </w:r>
      <w:r w:rsidR="00BA3433" w:rsidRPr="00517F50">
        <w:rPr>
          <w:rFonts w:ascii="Arial" w:hAnsi="Arial" w:cs="Arial"/>
          <w:sz w:val="22"/>
          <w:szCs w:val="22"/>
        </w:rPr>
        <w:t xml:space="preserve"> på grønne og hvi</w:t>
      </w:r>
      <w:r w:rsidR="008359E6" w:rsidRPr="00517F50">
        <w:rPr>
          <w:rFonts w:ascii="Arial" w:hAnsi="Arial" w:cs="Arial"/>
          <w:sz w:val="22"/>
          <w:szCs w:val="22"/>
        </w:rPr>
        <w:t>de</w:t>
      </w:r>
      <w:r w:rsidR="00BA3433" w:rsidRPr="00517F50">
        <w:rPr>
          <w:rFonts w:ascii="Arial" w:hAnsi="Arial" w:cs="Arial"/>
          <w:sz w:val="22"/>
          <w:szCs w:val="22"/>
        </w:rPr>
        <w:t xml:space="preserve"> områder</w:t>
      </w:r>
      <w:r w:rsidR="00EB5990" w:rsidRPr="00517F50">
        <w:rPr>
          <w:rFonts w:ascii="Arial" w:hAnsi="Arial" w:cs="Arial"/>
          <w:sz w:val="22"/>
          <w:szCs w:val="22"/>
        </w:rPr>
        <w:t xml:space="preserve"> og muligvis på</w:t>
      </w:r>
      <w:r w:rsidR="008359E6" w:rsidRPr="00517F50">
        <w:rPr>
          <w:rFonts w:ascii="Arial" w:hAnsi="Arial" w:cs="Arial"/>
          <w:sz w:val="22"/>
          <w:szCs w:val="22"/>
        </w:rPr>
        <w:t xml:space="preserve"> trappevask og hårde hvidevarer. </w:t>
      </w:r>
    </w:p>
    <w:p w14:paraId="17E93B88" w14:textId="0E391DE5" w:rsidR="00757525" w:rsidRPr="00517F50" w:rsidRDefault="008359E6" w:rsidP="001F13F6">
      <w:pPr>
        <w:spacing w:line="240" w:lineRule="exact"/>
        <w:rPr>
          <w:rFonts w:ascii="Arial" w:hAnsi="Arial" w:cs="Arial"/>
          <w:sz w:val="22"/>
          <w:szCs w:val="22"/>
        </w:rPr>
      </w:pPr>
      <w:r w:rsidRPr="00517F50">
        <w:rPr>
          <w:rFonts w:ascii="Arial" w:hAnsi="Arial" w:cs="Arial"/>
          <w:sz w:val="22"/>
          <w:szCs w:val="22"/>
        </w:rPr>
        <w:t xml:space="preserve">Bestyrelsen godkendte ny udbudsrunde </w:t>
      </w:r>
      <w:r w:rsidR="00EB5990" w:rsidRPr="00517F50">
        <w:rPr>
          <w:rFonts w:ascii="Arial" w:hAnsi="Arial" w:cs="Arial"/>
          <w:sz w:val="22"/>
          <w:szCs w:val="22"/>
        </w:rPr>
        <w:t xml:space="preserve">ved </w:t>
      </w:r>
      <w:r w:rsidRPr="00517F50">
        <w:rPr>
          <w:rFonts w:ascii="Arial" w:hAnsi="Arial" w:cs="Arial"/>
          <w:sz w:val="22"/>
          <w:szCs w:val="22"/>
        </w:rPr>
        <w:t>Almen Indkøb</w:t>
      </w:r>
      <w:r w:rsidR="00EB5990" w:rsidRPr="00517F50">
        <w:rPr>
          <w:rFonts w:ascii="Arial" w:hAnsi="Arial" w:cs="Arial"/>
          <w:sz w:val="22"/>
          <w:szCs w:val="22"/>
        </w:rPr>
        <w:t>.</w:t>
      </w:r>
    </w:p>
    <w:p w14:paraId="7B5258F7" w14:textId="77777777" w:rsidR="00BA3433" w:rsidRDefault="00BA3433" w:rsidP="001F13F6">
      <w:pPr>
        <w:spacing w:line="240" w:lineRule="exact"/>
        <w:rPr>
          <w:rFonts w:ascii="Arial" w:hAnsi="Arial" w:cs="Arial"/>
          <w:sz w:val="22"/>
          <w:szCs w:val="22"/>
        </w:rPr>
      </w:pPr>
    </w:p>
    <w:p w14:paraId="3A1B47A7" w14:textId="1A9E488B" w:rsidR="00F32675" w:rsidRDefault="000E4720" w:rsidP="001F13F6">
      <w:pPr>
        <w:spacing w:line="240" w:lineRule="exact"/>
        <w:rPr>
          <w:rFonts w:ascii="Arial" w:hAnsi="Arial" w:cs="Arial"/>
          <w:sz w:val="22"/>
          <w:szCs w:val="22"/>
        </w:rPr>
      </w:pPr>
      <w:r>
        <w:rPr>
          <w:rFonts w:ascii="Arial" w:hAnsi="Arial" w:cs="Arial"/>
          <w:sz w:val="22"/>
          <w:szCs w:val="22"/>
        </w:rPr>
        <w:t xml:space="preserve">Der </w:t>
      </w:r>
      <w:r w:rsidR="00BF5314">
        <w:rPr>
          <w:rFonts w:ascii="Arial" w:hAnsi="Arial" w:cs="Arial"/>
          <w:sz w:val="22"/>
          <w:szCs w:val="22"/>
        </w:rPr>
        <w:t>afventes pt.</w:t>
      </w:r>
      <w:r>
        <w:rPr>
          <w:rFonts w:ascii="Arial" w:hAnsi="Arial" w:cs="Arial"/>
          <w:sz w:val="22"/>
          <w:szCs w:val="22"/>
        </w:rPr>
        <w:t xml:space="preserve"> økonomi</w:t>
      </w:r>
      <w:r w:rsidR="00BF5314">
        <w:rPr>
          <w:rFonts w:ascii="Arial" w:hAnsi="Arial" w:cs="Arial"/>
          <w:sz w:val="22"/>
          <w:szCs w:val="22"/>
        </w:rPr>
        <w:t xml:space="preserve"> fra Plads til forskel</w:t>
      </w:r>
      <w:r>
        <w:rPr>
          <w:rFonts w:ascii="Arial" w:hAnsi="Arial" w:cs="Arial"/>
          <w:sz w:val="22"/>
          <w:szCs w:val="22"/>
        </w:rPr>
        <w:t xml:space="preserve"> som kommer til godkendelse i </w:t>
      </w:r>
      <w:proofErr w:type="spellStart"/>
      <w:r>
        <w:rPr>
          <w:rFonts w:ascii="Arial" w:hAnsi="Arial" w:cs="Arial"/>
          <w:sz w:val="22"/>
          <w:szCs w:val="22"/>
        </w:rPr>
        <w:t>penneo</w:t>
      </w:r>
      <w:proofErr w:type="spellEnd"/>
      <w:r>
        <w:rPr>
          <w:rFonts w:ascii="Arial" w:hAnsi="Arial" w:cs="Arial"/>
          <w:sz w:val="22"/>
          <w:szCs w:val="22"/>
        </w:rPr>
        <w:t xml:space="preserve">. </w:t>
      </w:r>
    </w:p>
    <w:p w14:paraId="6A2E45F9" w14:textId="77777777" w:rsidR="00123EF2" w:rsidRPr="00BB0A7A" w:rsidRDefault="00123EF2" w:rsidP="001F13F6">
      <w:pPr>
        <w:spacing w:line="240" w:lineRule="exact"/>
        <w:rPr>
          <w:rFonts w:ascii="Arial" w:hAnsi="Arial" w:cs="Arial"/>
          <w:sz w:val="22"/>
          <w:szCs w:val="22"/>
        </w:rPr>
      </w:pPr>
    </w:p>
    <w:p w14:paraId="39079827" w14:textId="77442915" w:rsidR="00F32675" w:rsidRPr="00BB0A7A" w:rsidRDefault="000E4720" w:rsidP="001F13F6">
      <w:pPr>
        <w:spacing w:line="240" w:lineRule="exact"/>
        <w:rPr>
          <w:rFonts w:ascii="Arial" w:hAnsi="Arial" w:cs="Arial"/>
          <w:sz w:val="22"/>
          <w:szCs w:val="22"/>
        </w:rPr>
      </w:pPr>
      <w:r w:rsidRPr="00BB0A7A">
        <w:rPr>
          <w:rFonts w:ascii="Arial" w:hAnsi="Arial" w:cs="Arial"/>
          <w:sz w:val="22"/>
          <w:szCs w:val="22"/>
        </w:rPr>
        <w:t>Der er kommet svar fra L</w:t>
      </w:r>
      <w:r w:rsidR="00126B4C" w:rsidRPr="00BB0A7A">
        <w:rPr>
          <w:rFonts w:ascii="Arial" w:hAnsi="Arial" w:cs="Arial"/>
          <w:sz w:val="22"/>
          <w:szCs w:val="22"/>
        </w:rPr>
        <w:t>andsbyggefonden</w:t>
      </w:r>
      <w:r w:rsidRPr="00BB0A7A">
        <w:rPr>
          <w:rFonts w:ascii="Arial" w:hAnsi="Arial" w:cs="Arial"/>
          <w:sz w:val="22"/>
          <w:szCs w:val="22"/>
        </w:rPr>
        <w:t xml:space="preserve"> vedr. notat om Museumsgade. Vi følger det nøje og der bliver løbende orienteret.</w:t>
      </w:r>
      <w:r w:rsidR="008359E6" w:rsidRPr="00BB0A7A">
        <w:rPr>
          <w:rFonts w:ascii="Arial" w:hAnsi="Arial" w:cs="Arial"/>
          <w:sz w:val="22"/>
          <w:szCs w:val="22"/>
        </w:rPr>
        <w:t xml:space="preserve"> I den forbindelse overveje</w:t>
      </w:r>
      <w:r w:rsidR="00517F50" w:rsidRPr="00BB0A7A">
        <w:rPr>
          <w:rFonts w:ascii="Arial" w:hAnsi="Arial" w:cs="Arial"/>
          <w:sz w:val="22"/>
          <w:szCs w:val="22"/>
        </w:rPr>
        <w:t>s at bruge</w:t>
      </w:r>
      <w:r w:rsidR="008359E6" w:rsidRPr="00BB0A7A">
        <w:rPr>
          <w:rFonts w:ascii="Arial" w:hAnsi="Arial" w:cs="Arial"/>
          <w:sz w:val="22"/>
          <w:szCs w:val="22"/>
        </w:rPr>
        <w:t xml:space="preserve"> </w:t>
      </w:r>
      <w:proofErr w:type="spellStart"/>
      <w:r w:rsidR="00F32675" w:rsidRPr="00BB0A7A">
        <w:rPr>
          <w:rFonts w:ascii="Arial" w:hAnsi="Arial" w:cs="Arial"/>
          <w:sz w:val="22"/>
          <w:szCs w:val="22"/>
        </w:rPr>
        <w:t>Lendager</w:t>
      </w:r>
      <w:proofErr w:type="spellEnd"/>
      <w:r w:rsidR="00F32675" w:rsidRPr="00BB0A7A">
        <w:rPr>
          <w:rFonts w:ascii="Arial" w:hAnsi="Arial" w:cs="Arial"/>
          <w:sz w:val="22"/>
          <w:szCs w:val="22"/>
        </w:rPr>
        <w:t xml:space="preserve"> ark</w:t>
      </w:r>
      <w:r w:rsidR="00C361B2" w:rsidRPr="00BB0A7A">
        <w:rPr>
          <w:rFonts w:ascii="Arial" w:hAnsi="Arial" w:cs="Arial"/>
          <w:sz w:val="22"/>
          <w:szCs w:val="22"/>
        </w:rPr>
        <w:t>itekter</w:t>
      </w:r>
      <w:r w:rsidR="006527CA" w:rsidRPr="00BB0A7A">
        <w:rPr>
          <w:rFonts w:ascii="Arial" w:hAnsi="Arial" w:cs="Arial"/>
          <w:sz w:val="22"/>
          <w:szCs w:val="22"/>
        </w:rPr>
        <w:t xml:space="preserve"> </w:t>
      </w:r>
      <w:r w:rsidR="00517F50" w:rsidRPr="00BB0A7A">
        <w:rPr>
          <w:rFonts w:ascii="Arial" w:hAnsi="Arial" w:cs="Arial"/>
          <w:sz w:val="22"/>
          <w:szCs w:val="22"/>
        </w:rPr>
        <w:t xml:space="preserve">der arbejder meget med </w:t>
      </w:r>
      <w:r w:rsidR="006527CA" w:rsidRPr="00BB0A7A">
        <w:rPr>
          <w:rFonts w:ascii="Arial" w:hAnsi="Arial" w:cs="Arial"/>
          <w:sz w:val="22"/>
          <w:szCs w:val="22"/>
        </w:rPr>
        <w:t>bæredygtig</w:t>
      </w:r>
      <w:r w:rsidR="00517F50" w:rsidRPr="00BB0A7A">
        <w:rPr>
          <w:rFonts w:ascii="Arial" w:hAnsi="Arial" w:cs="Arial"/>
          <w:sz w:val="22"/>
          <w:szCs w:val="22"/>
        </w:rPr>
        <w:t>/genbrug</w:t>
      </w:r>
      <w:r w:rsidR="00FE296C" w:rsidRPr="00BB0A7A">
        <w:rPr>
          <w:rFonts w:ascii="Arial" w:hAnsi="Arial" w:cs="Arial"/>
          <w:sz w:val="22"/>
          <w:szCs w:val="22"/>
        </w:rPr>
        <w:t>smaterialer.</w:t>
      </w:r>
      <w:r w:rsidR="008359E6" w:rsidRPr="00BB0A7A">
        <w:rPr>
          <w:rFonts w:ascii="Arial" w:hAnsi="Arial" w:cs="Arial"/>
          <w:sz w:val="22"/>
          <w:szCs w:val="22"/>
        </w:rPr>
        <w:t xml:space="preserve"> </w:t>
      </w:r>
    </w:p>
    <w:p w14:paraId="34913BDB" w14:textId="77777777" w:rsidR="00FE296C" w:rsidRPr="00BB0A7A" w:rsidRDefault="00FE296C" w:rsidP="00FE296C">
      <w:pPr>
        <w:spacing w:line="240" w:lineRule="exact"/>
        <w:rPr>
          <w:rFonts w:ascii="Arial" w:hAnsi="Arial" w:cs="Arial"/>
          <w:sz w:val="22"/>
          <w:szCs w:val="22"/>
        </w:rPr>
      </w:pPr>
      <w:r w:rsidRPr="00BB0A7A">
        <w:rPr>
          <w:rFonts w:ascii="Arial" w:hAnsi="Arial" w:cs="Arial"/>
          <w:sz w:val="22"/>
          <w:szCs w:val="22"/>
        </w:rPr>
        <w:t xml:space="preserve">Forretningsføreren har talt med Camilla fra Fællesbo, som har god erfaring med helhedsplaner. En tanke kunne være evt. at benytte hende som sparringspartner på Museumsgade, hvis det bliver aktuelt. </w:t>
      </w:r>
    </w:p>
    <w:p w14:paraId="17A4572B" w14:textId="77777777" w:rsidR="005618E6" w:rsidRPr="00761F7F" w:rsidRDefault="005618E6" w:rsidP="001F13F6">
      <w:pPr>
        <w:spacing w:line="240" w:lineRule="exact"/>
        <w:rPr>
          <w:rFonts w:ascii="Arial" w:hAnsi="Arial" w:cs="Arial"/>
          <w:sz w:val="22"/>
          <w:szCs w:val="22"/>
        </w:rPr>
      </w:pPr>
    </w:p>
    <w:p w14:paraId="01D16021" w14:textId="45526F53" w:rsidR="009B47AC" w:rsidRPr="00360998" w:rsidRDefault="00CE1D80" w:rsidP="005618E6">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Ultimo januar</w:t>
      </w:r>
      <w:r w:rsidR="005618E6" w:rsidRPr="00761F7F">
        <w:rPr>
          <w:rFonts w:ascii="Arial" w:hAnsi="Arial" w:cs="Arial"/>
          <w:sz w:val="22"/>
          <w:szCs w:val="22"/>
        </w:rPr>
        <w:t xml:space="preserve"> 202</w:t>
      </w:r>
      <w:r w:rsidR="00F62CEA">
        <w:rPr>
          <w:rFonts w:ascii="Arial" w:hAnsi="Arial" w:cs="Arial"/>
          <w:sz w:val="22"/>
          <w:szCs w:val="22"/>
        </w:rPr>
        <w:t>5</w:t>
      </w:r>
      <w:r w:rsidR="005618E6" w:rsidRPr="00761F7F">
        <w:rPr>
          <w:rFonts w:ascii="Arial" w:hAnsi="Arial" w:cs="Arial"/>
          <w:sz w:val="22"/>
          <w:szCs w:val="22"/>
        </w:rPr>
        <w:t xml:space="preserve"> blev der afholdt fælles afdelingsmøder</w:t>
      </w:r>
      <w:r w:rsidR="000B51AB" w:rsidRPr="00761F7F">
        <w:rPr>
          <w:rFonts w:ascii="Arial" w:hAnsi="Arial" w:cs="Arial"/>
          <w:sz w:val="22"/>
          <w:szCs w:val="22"/>
        </w:rPr>
        <w:t>,</w:t>
      </w:r>
      <w:r w:rsidR="005618E6" w:rsidRPr="00761F7F">
        <w:rPr>
          <w:rFonts w:ascii="Arial" w:hAnsi="Arial" w:cs="Arial"/>
          <w:sz w:val="22"/>
          <w:szCs w:val="22"/>
        </w:rPr>
        <w:t xml:space="preserve"> hvor </w:t>
      </w:r>
      <w:r w:rsidR="00842401">
        <w:rPr>
          <w:rFonts w:ascii="Arial" w:hAnsi="Arial" w:cs="Arial"/>
          <w:sz w:val="22"/>
          <w:szCs w:val="22"/>
        </w:rPr>
        <w:t>8</w:t>
      </w:r>
      <w:r w:rsidR="005618E6" w:rsidRPr="00761F7F">
        <w:rPr>
          <w:rFonts w:ascii="Arial" w:hAnsi="Arial" w:cs="Arial"/>
          <w:sz w:val="22"/>
          <w:szCs w:val="22"/>
        </w:rPr>
        <w:t xml:space="preserve"> afdelinger var repræsenteret</w:t>
      </w:r>
      <w:r w:rsidR="003600CD">
        <w:rPr>
          <w:rFonts w:ascii="Arial" w:hAnsi="Arial" w:cs="Arial"/>
          <w:sz w:val="22"/>
          <w:szCs w:val="22"/>
        </w:rPr>
        <w:t xml:space="preserve"> (231-0+374-0 var der ingen fremmødte).</w:t>
      </w:r>
      <w:r w:rsidR="005618E6" w:rsidRPr="00761F7F">
        <w:rPr>
          <w:rFonts w:ascii="Arial" w:hAnsi="Arial" w:cs="Arial"/>
          <w:sz w:val="22"/>
          <w:szCs w:val="22"/>
        </w:rPr>
        <w:t xml:space="preserve"> </w:t>
      </w:r>
      <w:r w:rsidR="00110EE1">
        <w:rPr>
          <w:rFonts w:ascii="Arial" w:hAnsi="Arial" w:cs="Arial"/>
          <w:sz w:val="22"/>
          <w:szCs w:val="22"/>
        </w:rPr>
        <w:t>Der var</w:t>
      </w:r>
      <w:r w:rsidR="0038151F">
        <w:rPr>
          <w:rFonts w:ascii="Arial" w:hAnsi="Arial" w:cs="Arial"/>
          <w:sz w:val="22"/>
          <w:szCs w:val="22"/>
        </w:rPr>
        <w:t xml:space="preserve"> møder </w:t>
      </w:r>
      <w:proofErr w:type="gramStart"/>
      <w:r w:rsidR="0038151F">
        <w:rPr>
          <w:rFonts w:ascii="Arial" w:hAnsi="Arial" w:cs="Arial"/>
          <w:sz w:val="22"/>
          <w:szCs w:val="22"/>
        </w:rPr>
        <w:t xml:space="preserve">i </w:t>
      </w:r>
      <w:r w:rsidR="005618E6" w:rsidRPr="00761F7F">
        <w:rPr>
          <w:rFonts w:ascii="Arial" w:hAnsi="Arial" w:cs="Arial"/>
          <w:sz w:val="22"/>
          <w:szCs w:val="22"/>
        </w:rPr>
        <w:t xml:space="preserve"> hver</w:t>
      </w:r>
      <w:proofErr w:type="gramEnd"/>
      <w:r w:rsidR="005618E6" w:rsidRPr="00761F7F">
        <w:rPr>
          <w:rFonts w:ascii="Arial" w:hAnsi="Arial" w:cs="Arial"/>
          <w:sz w:val="22"/>
          <w:szCs w:val="22"/>
        </w:rPr>
        <w:t xml:space="preserve"> afdeling</w:t>
      </w:r>
      <w:r w:rsidR="0038151F">
        <w:rPr>
          <w:rFonts w:ascii="Arial" w:hAnsi="Arial" w:cs="Arial"/>
          <w:sz w:val="22"/>
          <w:szCs w:val="22"/>
        </w:rPr>
        <w:t xml:space="preserve"> med</w:t>
      </w:r>
      <w:r w:rsidR="0038151F" w:rsidRPr="00761F7F">
        <w:rPr>
          <w:rFonts w:ascii="Arial" w:hAnsi="Arial" w:cs="Arial"/>
          <w:sz w:val="22"/>
          <w:szCs w:val="22"/>
        </w:rPr>
        <w:t xml:space="preserve"> gennemgang af regnskaber og budgetter</w:t>
      </w:r>
      <w:r w:rsidR="0038151F">
        <w:rPr>
          <w:rFonts w:ascii="Arial" w:hAnsi="Arial" w:cs="Arial"/>
          <w:sz w:val="22"/>
          <w:szCs w:val="22"/>
        </w:rPr>
        <w:t xml:space="preserve"> og </w:t>
      </w:r>
      <w:r w:rsidR="0014362C">
        <w:rPr>
          <w:rFonts w:ascii="Arial" w:hAnsi="Arial" w:cs="Arial"/>
          <w:sz w:val="22"/>
          <w:szCs w:val="22"/>
        </w:rPr>
        <w:t>der var</w:t>
      </w:r>
      <w:r w:rsidR="005618E6" w:rsidRPr="00761F7F">
        <w:rPr>
          <w:rFonts w:ascii="Arial" w:hAnsi="Arial" w:cs="Arial"/>
          <w:sz w:val="22"/>
          <w:szCs w:val="22"/>
        </w:rPr>
        <w:t xml:space="preserve"> deltagelse af enten ejendomsfunktionær eller administrationen. Det forløb i år også rigtig fint</w:t>
      </w:r>
      <w:r w:rsidR="0030569C" w:rsidRPr="00761F7F">
        <w:rPr>
          <w:rFonts w:ascii="Arial" w:hAnsi="Arial" w:cs="Arial"/>
          <w:sz w:val="22"/>
          <w:szCs w:val="22"/>
        </w:rPr>
        <w:t>.</w:t>
      </w:r>
      <w:r w:rsidR="009B47AC" w:rsidRPr="00761F7F">
        <w:rPr>
          <w:rFonts w:ascii="Arial" w:hAnsi="Arial" w:cs="Arial"/>
          <w:sz w:val="22"/>
          <w:szCs w:val="22"/>
        </w:rPr>
        <w:t xml:space="preserve"> </w:t>
      </w:r>
      <w:r w:rsidR="000E4720">
        <w:rPr>
          <w:rFonts w:ascii="Arial" w:hAnsi="Arial" w:cs="Arial"/>
          <w:sz w:val="22"/>
          <w:szCs w:val="22"/>
        </w:rPr>
        <w:t xml:space="preserve">De 4 bofællesskaber har Bendix haft møde med. </w:t>
      </w:r>
      <w:r w:rsidR="000E4720" w:rsidRPr="00360998">
        <w:rPr>
          <w:rFonts w:ascii="Arial" w:hAnsi="Arial" w:cs="Arial"/>
          <w:sz w:val="22"/>
          <w:szCs w:val="22"/>
        </w:rPr>
        <w:t>Der var lidt støj på Sabroevej vedr. dørlås, der var interessekonflikt mellem beboere og deres forældre/pårørende. Bendix har efter regnskabsmøde talt med kommunen om Knuthenborgvej og deres afdelingsmøde</w:t>
      </w:r>
      <w:r w:rsidR="00360998" w:rsidRPr="00360998">
        <w:rPr>
          <w:rFonts w:ascii="Arial" w:hAnsi="Arial" w:cs="Arial"/>
          <w:sz w:val="22"/>
          <w:szCs w:val="22"/>
        </w:rPr>
        <w:t>,</w:t>
      </w:r>
      <w:r w:rsidR="000E4720" w:rsidRPr="00360998">
        <w:rPr>
          <w:rFonts w:ascii="Arial" w:hAnsi="Arial" w:cs="Arial"/>
          <w:sz w:val="22"/>
          <w:szCs w:val="22"/>
        </w:rPr>
        <w:t xml:space="preserve"> som de kun ønskede at holde hvert andet år – i år afholdes der ikke afdelingsmøde.</w:t>
      </w:r>
      <w:r w:rsidR="00F62CEA" w:rsidRPr="00360998">
        <w:rPr>
          <w:rFonts w:ascii="Arial" w:hAnsi="Arial" w:cs="Arial"/>
          <w:sz w:val="22"/>
          <w:szCs w:val="22"/>
        </w:rPr>
        <w:t xml:space="preserve"> </w:t>
      </w:r>
    </w:p>
    <w:p w14:paraId="6D88152A" w14:textId="77777777" w:rsidR="003F11F3" w:rsidRDefault="003F11F3" w:rsidP="001F13F6">
      <w:pPr>
        <w:spacing w:line="240" w:lineRule="exact"/>
        <w:rPr>
          <w:rFonts w:ascii="Arial" w:hAnsi="Arial" w:cs="Arial"/>
          <w:sz w:val="22"/>
          <w:szCs w:val="22"/>
        </w:rPr>
      </w:pPr>
    </w:p>
    <w:p w14:paraId="5535F690" w14:textId="5094394A" w:rsidR="000E4720" w:rsidRPr="00761F7F" w:rsidRDefault="000E4720" w:rsidP="000E4720">
      <w:pPr>
        <w:spacing w:line="240" w:lineRule="exact"/>
        <w:rPr>
          <w:rFonts w:ascii="Arial" w:hAnsi="Arial" w:cs="Arial"/>
          <w:sz w:val="22"/>
          <w:szCs w:val="22"/>
        </w:rPr>
      </w:pPr>
      <w:r>
        <w:rPr>
          <w:rFonts w:ascii="Arial" w:hAnsi="Arial" w:cs="Arial"/>
          <w:sz w:val="22"/>
          <w:szCs w:val="22"/>
        </w:rPr>
        <w:t>Et repræsentantskabsmedlem</w:t>
      </w:r>
      <w:r w:rsidRPr="000E4720">
        <w:rPr>
          <w:rFonts w:ascii="Arial" w:hAnsi="Arial" w:cs="Arial"/>
          <w:sz w:val="22"/>
          <w:szCs w:val="22"/>
        </w:rPr>
        <w:t xml:space="preserve"> har trukket sig fra repræsentantskabet.</w:t>
      </w:r>
    </w:p>
    <w:p w14:paraId="625DA2F9" w14:textId="328D0489" w:rsidR="00E9552B" w:rsidRPr="004A03C0" w:rsidRDefault="00E9552B" w:rsidP="00E9552B">
      <w:pPr>
        <w:spacing w:before="100" w:beforeAutospacing="1" w:after="100" w:afterAutospacing="1"/>
        <w:textAlignment w:val="baseline"/>
        <w:rPr>
          <w:rFonts w:ascii="Arial" w:hAnsi="Arial" w:cs="Arial"/>
          <w:b/>
          <w:bCs/>
          <w:sz w:val="22"/>
          <w:szCs w:val="22"/>
        </w:rPr>
      </w:pPr>
      <w:r w:rsidRPr="004A03C0">
        <w:rPr>
          <w:rFonts w:ascii="Arial" w:hAnsi="Arial" w:cs="Arial"/>
          <w:b/>
          <w:bCs/>
          <w:sz w:val="22"/>
          <w:szCs w:val="22"/>
        </w:rPr>
        <w:t>Ny reform af kontanthjælpen</w:t>
      </w:r>
    </w:p>
    <w:p w14:paraId="3D422830" w14:textId="77777777" w:rsidR="00E9552B" w:rsidRPr="004A03C0" w:rsidRDefault="00E9552B" w:rsidP="00E9552B">
      <w:pPr>
        <w:spacing w:before="100" w:beforeAutospacing="1" w:after="100" w:afterAutospacing="1"/>
        <w:textAlignment w:val="baseline"/>
        <w:rPr>
          <w:rFonts w:ascii="Arial" w:hAnsi="Arial" w:cs="Arial"/>
          <w:sz w:val="22"/>
          <w:szCs w:val="22"/>
        </w:rPr>
      </w:pPr>
      <w:r w:rsidRPr="004A03C0">
        <w:rPr>
          <w:rFonts w:ascii="Arial" w:hAnsi="Arial" w:cs="Arial"/>
          <w:sz w:val="22"/>
          <w:szCs w:val="22"/>
        </w:rPr>
        <w:t xml:space="preserve">Der er vedtaget en reform af kontanthjælpen, som bl.a. betyder, at det bedre skal kunne betale sig at </w:t>
      </w:r>
      <w:r w:rsidRPr="004A03C0">
        <w:rPr>
          <w:rFonts w:ascii="Arial" w:hAnsi="Arial" w:cs="Arial"/>
          <w:color w:val="454545"/>
          <w:sz w:val="22"/>
          <w:szCs w:val="22"/>
          <w:shd w:val="clear" w:color="auto" w:fill="FFFFFF"/>
        </w:rPr>
        <w:t>arbejde samtidig med, at man får kontanthjælp.</w:t>
      </w:r>
      <w:r w:rsidRPr="004A03C0">
        <w:rPr>
          <w:rFonts w:ascii="Arial" w:hAnsi="Arial" w:cs="Arial"/>
          <w:sz w:val="22"/>
          <w:szCs w:val="22"/>
        </w:rPr>
        <w:t xml:space="preserve"> </w:t>
      </w:r>
    </w:p>
    <w:p w14:paraId="2E0C8B56" w14:textId="77777777" w:rsidR="00E9552B" w:rsidRPr="004A03C0" w:rsidRDefault="00E9552B" w:rsidP="00E9552B">
      <w:pPr>
        <w:spacing w:before="100" w:beforeAutospacing="1" w:after="100" w:afterAutospacing="1"/>
        <w:textAlignment w:val="baseline"/>
        <w:rPr>
          <w:rFonts w:ascii="Arial" w:hAnsi="Arial" w:cs="Arial"/>
          <w:sz w:val="22"/>
          <w:szCs w:val="22"/>
        </w:rPr>
      </w:pPr>
      <w:r w:rsidRPr="004A03C0">
        <w:rPr>
          <w:rFonts w:ascii="Arial" w:hAnsi="Arial" w:cs="Arial"/>
          <w:color w:val="454545"/>
          <w:sz w:val="22"/>
          <w:szCs w:val="22"/>
          <w:shd w:val="clear" w:color="auto" w:fill="FFFFFF"/>
        </w:rPr>
        <w:lastRenderedPageBreak/>
        <w:t xml:space="preserve">Lovændringen indebærer også, at </w:t>
      </w:r>
      <w:r w:rsidRPr="004A03C0">
        <w:rPr>
          <w:rFonts w:ascii="Arial" w:hAnsi="Arial" w:cs="Arial"/>
          <w:sz w:val="22"/>
          <w:szCs w:val="22"/>
        </w:rPr>
        <w:t xml:space="preserve">kommunerne fra 1. januar 2025 ikke længere vil have samme muligheder for at yde særlig støtte til personer med høje boligudgifter eller stor forsørgerbyrde. Dette risikerer at spænde ben for indsatsen mod hjemløshed og at forringe levevilkårene for psykisk sårbare. </w:t>
      </w:r>
    </w:p>
    <w:p w14:paraId="324A2A2D" w14:textId="77777777" w:rsidR="00E9552B" w:rsidRPr="004A03C0" w:rsidRDefault="00E9552B" w:rsidP="00E9552B">
      <w:pPr>
        <w:spacing w:before="100" w:beforeAutospacing="1" w:after="100" w:afterAutospacing="1"/>
        <w:textAlignment w:val="baseline"/>
        <w:rPr>
          <w:rFonts w:ascii="Arial" w:hAnsi="Arial" w:cs="Arial"/>
          <w:sz w:val="22"/>
          <w:szCs w:val="22"/>
        </w:rPr>
      </w:pPr>
      <w:r w:rsidRPr="004A03C0">
        <w:rPr>
          <w:rFonts w:ascii="Arial" w:hAnsi="Arial" w:cs="Arial"/>
          <w:sz w:val="22"/>
          <w:szCs w:val="22"/>
        </w:rPr>
        <w:t>Den særlige støtte, som man nu afskaffer, bevilges efter, at andre støttemuligheder – herunder boligstøtte – er undersøgt og/eller tildelt. Støtten kan både dække selve huslejen og de tilknyttede forbrugsudgifter (vand, varme, gas, el mv.).</w:t>
      </w:r>
    </w:p>
    <w:p w14:paraId="6240C235" w14:textId="77777777" w:rsidR="00E9552B" w:rsidRPr="004A03C0" w:rsidRDefault="00E9552B" w:rsidP="00E9552B">
      <w:pPr>
        <w:spacing w:before="100" w:beforeAutospacing="1" w:after="100" w:afterAutospacing="1"/>
        <w:textAlignment w:val="baseline"/>
        <w:rPr>
          <w:rFonts w:ascii="Arial" w:hAnsi="Arial" w:cs="Arial"/>
          <w:sz w:val="22"/>
          <w:szCs w:val="22"/>
        </w:rPr>
      </w:pPr>
      <w:r w:rsidRPr="004A03C0">
        <w:rPr>
          <w:rFonts w:ascii="Arial" w:hAnsi="Arial" w:cs="Arial"/>
          <w:sz w:val="22"/>
          <w:szCs w:val="22"/>
        </w:rPr>
        <w:t>BL forudser, at flere nu kan få svært ved at beholde deres bolig, og at vi risikerer en stigning i hjemløsheden. BL forudser også, at det vil blive sværere for kommunerne at anvise hjemløse til boliger, der ligger indenfor deres betalingsevne. Dvs. at ventetiden på at få anvist en bolig vil stige, fordi kun de absolut billigste boliger kan benyttes til anvisning. Dette vil forlænge borgernes ophold på diverse institutioner - i strid med intentionerne bag en storstilet hjemløsereform.</w:t>
      </w:r>
    </w:p>
    <w:p w14:paraId="3978A7F6" w14:textId="77777777" w:rsidR="00103E32" w:rsidRDefault="00103E32" w:rsidP="009B28DA">
      <w:pPr>
        <w:pStyle w:val="Brdtekst"/>
        <w:rPr>
          <w:rFonts w:cs="Arial"/>
          <w:sz w:val="22"/>
          <w:szCs w:val="22"/>
          <w:u w:val="single"/>
        </w:rPr>
      </w:pPr>
    </w:p>
    <w:p w14:paraId="2AC44C60" w14:textId="77777777" w:rsidR="00103E32" w:rsidRPr="00761F7F" w:rsidRDefault="00103E32" w:rsidP="009B28DA">
      <w:pPr>
        <w:pStyle w:val="Brdtekst"/>
        <w:rPr>
          <w:rFonts w:cs="Arial"/>
          <w:sz w:val="22"/>
          <w:szCs w:val="22"/>
          <w:u w:val="single"/>
        </w:rPr>
      </w:pPr>
    </w:p>
    <w:p w14:paraId="429D87EB" w14:textId="77777777" w:rsidR="001B684A" w:rsidRPr="00761F7F" w:rsidRDefault="001B684A" w:rsidP="009B28DA">
      <w:pPr>
        <w:pStyle w:val="Brdtekst"/>
        <w:rPr>
          <w:rFonts w:cs="Arial"/>
          <w:sz w:val="22"/>
          <w:szCs w:val="22"/>
          <w:u w:val="single"/>
        </w:rPr>
      </w:pPr>
    </w:p>
    <w:p w14:paraId="3E927346" w14:textId="19A6B1A2" w:rsidR="00711989" w:rsidRPr="00761F7F" w:rsidRDefault="00711989" w:rsidP="00711989">
      <w:pPr>
        <w:pStyle w:val="Brdtekst"/>
        <w:rPr>
          <w:rFonts w:cs="Arial"/>
          <w:sz w:val="22"/>
          <w:szCs w:val="22"/>
          <w:u w:val="single"/>
        </w:rPr>
      </w:pPr>
      <w:r w:rsidRPr="00761F7F">
        <w:rPr>
          <w:rFonts w:cs="Arial"/>
          <w:sz w:val="22"/>
          <w:szCs w:val="22"/>
          <w:u w:val="single"/>
        </w:rPr>
        <w:t xml:space="preserve">Ad </w:t>
      </w:r>
      <w:r w:rsidR="00233B57" w:rsidRPr="00761F7F">
        <w:rPr>
          <w:rFonts w:cs="Arial"/>
          <w:sz w:val="22"/>
          <w:szCs w:val="22"/>
          <w:u w:val="single"/>
        </w:rPr>
        <w:t>4</w:t>
      </w:r>
      <w:r w:rsidRPr="00761F7F">
        <w:rPr>
          <w:rFonts w:cs="Arial"/>
          <w:sz w:val="22"/>
          <w:szCs w:val="22"/>
          <w:u w:val="single"/>
        </w:rPr>
        <w:t xml:space="preserve">. Godkendelse af </w:t>
      </w:r>
      <w:r w:rsidR="00A47349" w:rsidRPr="00761F7F">
        <w:rPr>
          <w:rFonts w:cs="Arial"/>
          <w:sz w:val="22"/>
          <w:szCs w:val="22"/>
          <w:u w:val="single"/>
        </w:rPr>
        <w:t>regnskab, revisionsprotokol og budget</w:t>
      </w:r>
    </w:p>
    <w:p w14:paraId="48C1B1A3" w14:textId="77777777" w:rsidR="00595731" w:rsidRDefault="00595731" w:rsidP="00711989">
      <w:pPr>
        <w:pStyle w:val="Brdtekst"/>
        <w:rPr>
          <w:rFonts w:cs="Arial"/>
          <w:sz w:val="22"/>
          <w:szCs w:val="22"/>
          <w:u w:val="single"/>
        </w:rPr>
      </w:pPr>
    </w:p>
    <w:p w14:paraId="65C5C305" w14:textId="77777777" w:rsidR="00F42416" w:rsidRDefault="00F42416" w:rsidP="00A45F4A">
      <w:pPr>
        <w:pStyle w:val="Brdtekst"/>
        <w:spacing w:before="93" w:line="259" w:lineRule="auto"/>
        <w:ind w:right="441"/>
      </w:pPr>
      <w:r w:rsidRPr="009D4AF3">
        <w:rPr>
          <w:sz w:val="22"/>
          <w:szCs w:val="22"/>
        </w:rPr>
        <w:t xml:space="preserve">I henhold til reglerne om vederlag til organisationsbestyrelser er der for </w:t>
      </w:r>
      <w:proofErr w:type="gramStart"/>
      <w:r w:rsidRPr="009D4AF3">
        <w:rPr>
          <w:sz w:val="22"/>
          <w:szCs w:val="22"/>
        </w:rPr>
        <w:t>indeværende</w:t>
      </w:r>
      <w:proofErr w:type="gramEnd"/>
      <w:r w:rsidRPr="009D4AF3">
        <w:rPr>
          <w:sz w:val="22"/>
          <w:szCs w:val="22"/>
        </w:rPr>
        <w:t xml:space="preserve"> regnskabsperiode (1/10 2024 - 30/9 2025) </w:t>
      </w:r>
      <w:r w:rsidRPr="009D4AF3">
        <w:rPr>
          <w:b/>
          <w:bCs/>
          <w:sz w:val="22"/>
          <w:szCs w:val="22"/>
        </w:rPr>
        <w:t>kr. 56.000</w:t>
      </w:r>
      <w:r w:rsidRPr="009D4AF3">
        <w:rPr>
          <w:sz w:val="22"/>
          <w:szCs w:val="22"/>
        </w:rPr>
        <w:t xml:space="preserve"> (afrundet i hele tusinder) til rådighed til fordeling i bestyrelsen i Lejerbo Herning</w:t>
      </w:r>
      <w:r>
        <w:t>.</w:t>
      </w:r>
    </w:p>
    <w:p w14:paraId="47496573" w14:textId="77777777" w:rsidR="00F42416" w:rsidRPr="00761F7F" w:rsidRDefault="00F42416" w:rsidP="00711989">
      <w:pPr>
        <w:pStyle w:val="Brdtekst"/>
        <w:rPr>
          <w:rFonts w:cs="Arial"/>
          <w:sz w:val="22"/>
          <w:szCs w:val="22"/>
          <w:u w:val="single"/>
        </w:rPr>
      </w:pPr>
    </w:p>
    <w:p w14:paraId="61F9BC25" w14:textId="58BE2127" w:rsidR="001F7823" w:rsidRPr="008359E6" w:rsidRDefault="001F7823" w:rsidP="003A170A">
      <w:pPr>
        <w:pStyle w:val="Brdtekst"/>
        <w:spacing w:before="94" w:line="259" w:lineRule="auto"/>
        <w:ind w:right="470"/>
        <w:rPr>
          <w:rFonts w:cs="Arial"/>
          <w:iCs/>
          <w:sz w:val="22"/>
          <w:szCs w:val="22"/>
        </w:rPr>
      </w:pPr>
      <w:r w:rsidRPr="003A170A">
        <w:rPr>
          <w:rFonts w:cs="Arial"/>
          <w:iCs/>
          <w:sz w:val="22"/>
          <w:szCs w:val="22"/>
        </w:rPr>
        <w:t>Bestyrelsen</w:t>
      </w:r>
      <w:r w:rsidR="00973290" w:rsidRPr="003A170A">
        <w:rPr>
          <w:rFonts w:cs="Arial"/>
          <w:iCs/>
          <w:sz w:val="22"/>
          <w:szCs w:val="22"/>
        </w:rPr>
        <w:t xml:space="preserve"> besluttede</w:t>
      </w:r>
      <w:r w:rsidR="00452920" w:rsidRPr="003A170A">
        <w:rPr>
          <w:rFonts w:cs="Arial"/>
          <w:iCs/>
          <w:sz w:val="22"/>
          <w:szCs w:val="22"/>
        </w:rPr>
        <w:t xml:space="preserve"> </w:t>
      </w:r>
      <w:r w:rsidRPr="003A170A">
        <w:rPr>
          <w:rFonts w:cs="Arial"/>
          <w:iCs/>
          <w:sz w:val="22"/>
          <w:szCs w:val="22"/>
        </w:rPr>
        <w:t>at tildele formanden det halve og dele det resterende</w:t>
      </w:r>
      <w:r w:rsidR="00C405C6">
        <w:rPr>
          <w:rFonts w:cs="Arial"/>
          <w:iCs/>
          <w:sz w:val="22"/>
          <w:szCs w:val="22"/>
        </w:rPr>
        <w:t xml:space="preserve"> fordeles</w:t>
      </w:r>
      <w:r w:rsidRPr="003A170A">
        <w:rPr>
          <w:rFonts w:cs="Arial"/>
          <w:iCs/>
          <w:sz w:val="22"/>
          <w:szCs w:val="22"/>
        </w:rPr>
        <w:t xml:space="preserve"> ligeligt mellem de øvrige 4 bestyrelsesmedlemmer</w:t>
      </w:r>
      <w:r w:rsidRPr="003A170A">
        <w:rPr>
          <w:rFonts w:cs="Arial"/>
          <w:i/>
          <w:sz w:val="22"/>
          <w:szCs w:val="22"/>
        </w:rPr>
        <w:t>.</w:t>
      </w:r>
      <w:r w:rsidR="008359E6">
        <w:rPr>
          <w:rFonts w:cs="Arial"/>
          <w:iCs/>
          <w:sz w:val="22"/>
          <w:szCs w:val="22"/>
        </w:rPr>
        <w:t xml:space="preserve"> </w:t>
      </w:r>
    </w:p>
    <w:p w14:paraId="2D9E0A12" w14:textId="77777777" w:rsidR="00FC0A8F" w:rsidRDefault="00FC0A8F" w:rsidP="003A170A">
      <w:pPr>
        <w:pStyle w:val="Brdtekst"/>
        <w:spacing w:before="94" w:line="259" w:lineRule="auto"/>
        <w:ind w:right="470"/>
        <w:rPr>
          <w:rFonts w:cs="Arial"/>
          <w:iCs/>
          <w:sz w:val="22"/>
          <w:szCs w:val="22"/>
          <w:u w:val="single"/>
        </w:rPr>
      </w:pPr>
    </w:p>
    <w:p w14:paraId="575DF3EE" w14:textId="77777777" w:rsidR="00517F50" w:rsidRDefault="00517F50" w:rsidP="003A170A">
      <w:pPr>
        <w:pStyle w:val="Brdtekst"/>
        <w:spacing w:before="94" w:line="259" w:lineRule="auto"/>
        <w:ind w:right="470"/>
        <w:rPr>
          <w:rFonts w:cs="Arial"/>
          <w:iCs/>
          <w:sz w:val="22"/>
          <w:szCs w:val="22"/>
          <w:u w:val="single"/>
        </w:rPr>
      </w:pPr>
    </w:p>
    <w:p w14:paraId="0C762871" w14:textId="34CA4EBB" w:rsidR="00C11487" w:rsidRDefault="009421E3" w:rsidP="009B28DA">
      <w:pPr>
        <w:pStyle w:val="Brdtekst"/>
        <w:rPr>
          <w:rFonts w:cs="Arial"/>
          <w:sz w:val="22"/>
          <w:szCs w:val="22"/>
        </w:rPr>
      </w:pPr>
      <w:r>
        <w:rPr>
          <w:rFonts w:cs="Arial"/>
          <w:sz w:val="22"/>
          <w:szCs w:val="22"/>
        </w:rPr>
        <w:t xml:space="preserve"> </w:t>
      </w:r>
    </w:p>
    <w:p w14:paraId="04553FDD" w14:textId="21B82AB6" w:rsidR="00BE67E3" w:rsidRPr="00BE67E3" w:rsidRDefault="004C742A" w:rsidP="004C742A">
      <w:pPr>
        <w:pStyle w:val="Brdtekst"/>
        <w:rPr>
          <w:rFonts w:cs="Arial"/>
          <w:iCs/>
          <w:sz w:val="22"/>
          <w:szCs w:val="22"/>
        </w:rPr>
      </w:pPr>
      <w:r>
        <w:rPr>
          <w:rFonts w:cs="Arial"/>
          <w:sz w:val="22"/>
          <w:szCs w:val="22"/>
        </w:rPr>
        <w:t xml:space="preserve"> </w:t>
      </w:r>
      <w:r w:rsidR="009421E3">
        <w:rPr>
          <w:rFonts w:cs="Arial"/>
          <w:sz w:val="22"/>
          <w:szCs w:val="22"/>
        </w:rPr>
        <w:t xml:space="preserve"> </w:t>
      </w:r>
      <w:r w:rsidR="001D5BC3" w:rsidRPr="00761F7F">
        <w:rPr>
          <w:rFonts w:cs="Arial"/>
          <w:sz w:val="22"/>
          <w:szCs w:val="22"/>
        </w:rPr>
        <w:t xml:space="preserve">Forretningsfører </w:t>
      </w:r>
      <w:r w:rsidR="00F1477B" w:rsidRPr="00761F7F">
        <w:rPr>
          <w:rFonts w:cs="Arial"/>
          <w:sz w:val="22"/>
          <w:szCs w:val="22"/>
        </w:rPr>
        <w:t>Bendix Jensen</w:t>
      </w:r>
      <w:r w:rsidR="001D5BC3" w:rsidRPr="00761F7F">
        <w:rPr>
          <w:rFonts w:cs="Arial"/>
          <w:sz w:val="22"/>
          <w:szCs w:val="22"/>
        </w:rPr>
        <w:t xml:space="preserve"> gennemg</w:t>
      </w:r>
      <w:r w:rsidR="008359E6">
        <w:rPr>
          <w:rFonts w:cs="Arial"/>
          <w:sz w:val="22"/>
          <w:szCs w:val="22"/>
        </w:rPr>
        <w:t>ik</w:t>
      </w:r>
      <w:r w:rsidR="001543A1" w:rsidRPr="00761F7F">
        <w:rPr>
          <w:rFonts w:cs="Arial"/>
          <w:sz w:val="22"/>
          <w:szCs w:val="22"/>
        </w:rPr>
        <w:t xml:space="preserve"> </w:t>
      </w:r>
      <w:r w:rsidR="001D5BC3" w:rsidRPr="00761F7F">
        <w:rPr>
          <w:rFonts w:cs="Arial"/>
          <w:sz w:val="22"/>
          <w:szCs w:val="22"/>
        </w:rPr>
        <w:t>budget</w:t>
      </w:r>
      <w:r w:rsidR="0037373E" w:rsidRPr="00761F7F">
        <w:rPr>
          <w:rFonts w:cs="Arial"/>
          <w:sz w:val="22"/>
          <w:szCs w:val="22"/>
        </w:rPr>
        <w:t xml:space="preserve"> og årsberetning.</w:t>
      </w:r>
    </w:p>
    <w:tbl>
      <w:tblPr>
        <w:tblStyle w:val="TableNormal"/>
        <w:tblW w:w="0" w:type="auto"/>
        <w:tblInd w:w="134" w:type="dxa"/>
        <w:tblLayout w:type="fixed"/>
        <w:tblLook w:val="01E0" w:firstRow="1" w:lastRow="1" w:firstColumn="1" w:lastColumn="1" w:noHBand="0" w:noVBand="0"/>
      </w:tblPr>
      <w:tblGrid>
        <w:gridCol w:w="9643"/>
      </w:tblGrid>
      <w:tr w:rsidR="00C25DB9" w:rsidRPr="00FF2874" w14:paraId="0AF99426" w14:textId="77777777" w:rsidTr="00BA1A6B">
        <w:trPr>
          <w:trHeight w:val="819"/>
        </w:trPr>
        <w:tc>
          <w:tcPr>
            <w:tcW w:w="9643" w:type="dxa"/>
          </w:tcPr>
          <w:p w14:paraId="1D84CEAD" w14:textId="77777777" w:rsidR="00C25DB9" w:rsidRPr="00FF2874" w:rsidRDefault="00C25DB9" w:rsidP="00C25DB9">
            <w:pPr>
              <w:pStyle w:val="TableParagraph"/>
              <w:spacing w:before="63" w:line="259" w:lineRule="auto"/>
              <w:jc w:val="left"/>
              <w:rPr>
                <w:lang w:val="da-DK"/>
              </w:rPr>
            </w:pPr>
            <w:r w:rsidRPr="00FF2874">
              <w:rPr>
                <w:lang w:val="da-DK"/>
              </w:rPr>
              <w:t>Forud for mødet er udsendt regnskab, årsberetning og revisionsprotokol for perioden 1/10 2023 - 30/9 2024, forvaltningsrevision for regnskabsåret 2023 for administrationsorganisationen samt budget for boligorganisationen for perioden 1/10 2025 - 30/9 2026</w:t>
            </w:r>
          </w:p>
        </w:tc>
      </w:tr>
      <w:tr w:rsidR="00C25DB9" w:rsidRPr="00FF2874" w14:paraId="78735B86" w14:textId="77777777" w:rsidTr="00BA1A6B">
        <w:trPr>
          <w:trHeight w:val="513"/>
        </w:trPr>
        <w:tc>
          <w:tcPr>
            <w:tcW w:w="9643" w:type="dxa"/>
          </w:tcPr>
          <w:p w14:paraId="23B52C5B" w14:textId="77777777" w:rsidR="00C25DB9" w:rsidRPr="00FF2874" w:rsidRDefault="00C25DB9" w:rsidP="00C25DB9">
            <w:pPr>
              <w:pStyle w:val="TableParagraph"/>
              <w:spacing w:before="48" w:line="230" w:lineRule="atLeast"/>
              <w:ind w:right="490"/>
              <w:jc w:val="left"/>
              <w:rPr>
                <w:lang w:val="da-DK"/>
              </w:rPr>
            </w:pPr>
            <w:r w:rsidRPr="00FF2874">
              <w:rPr>
                <w:lang w:val="da-DK"/>
              </w:rPr>
              <w:t>Desuden er årsregnskab for afdelingerne for perioden 1/10 2023 - 30/9 2024, budget for afdelingerne for perioden 1/10 2025 - 30/9 2026 og tilstandsrapport for afdelingerne udsendt inden mødet.</w:t>
            </w:r>
          </w:p>
        </w:tc>
      </w:tr>
    </w:tbl>
    <w:p w14:paraId="7C8B13EB" w14:textId="77777777" w:rsidR="00C25DB9" w:rsidRPr="00FF2874" w:rsidRDefault="00C25DB9" w:rsidP="00C25DB9">
      <w:pPr>
        <w:pStyle w:val="Brdtekst"/>
        <w:spacing w:before="7"/>
        <w:rPr>
          <w:sz w:val="22"/>
          <w:szCs w:val="22"/>
        </w:rPr>
      </w:pPr>
    </w:p>
    <w:p w14:paraId="7E882277" w14:textId="77777777" w:rsidR="00C25DB9" w:rsidRPr="00FF2874" w:rsidRDefault="00C25DB9" w:rsidP="00C25DB9">
      <w:pPr>
        <w:pStyle w:val="Brdtekst"/>
        <w:spacing w:before="93" w:line="259" w:lineRule="auto"/>
        <w:ind w:left="113" w:right="757"/>
        <w:rPr>
          <w:sz w:val="22"/>
          <w:szCs w:val="22"/>
        </w:rPr>
      </w:pPr>
      <w:r w:rsidRPr="00FF2874">
        <w:rPr>
          <w:sz w:val="22"/>
          <w:szCs w:val="22"/>
        </w:rPr>
        <w:t>Administrationen har forud for mødet behandlet afdelingernes forhold, herunder de økonomiske, og der foreligger godkendelse af såvel regnskab som budgetforslag fra alle afdelinger.</w:t>
      </w:r>
    </w:p>
    <w:p w14:paraId="61522608" w14:textId="0BA1F03A" w:rsidR="00595731" w:rsidRPr="00FF2874" w:rsidRDefault="00595731" w:rsidP="00C25DB9">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ind w:left="113"/>
        <w:rPr>
          <w:rFonts w:ascii="Arial" w:hAnsi="Arial" w:cs="Arial"/>
          <w:sz w:val="22"/>
          <w:szCs w:val="22"/>
          <w:u w:val="single"/>
        </w:rPr>
      </w:pPr>
    </w:p>
    <w:p w14:paraId="4CE9D869" w14:textId="77777777" w:rsidR="009421E3" w:rsidRDefault="006A38E5" w:rsidP="00533D1A">
      <w:pPr>
        <w:pStyle w:val="Brdtekst"/>
        <w:spacing w:before="69"/>
        <w:ind w:left="113"/>
        <w:rPr>
          <w:sz w:val="22"/>
          <w:szCs w:val="22"/>
        </w:rPr>
      </w:pPr>
      <w:r w:rsidRPr="00FF2874">
        <w:rPr>
          <w:sz w:val="22"/>
          <w:szCs w:val="22"/>
        </w:rPr>
        <w:t xml:space="preserve">Dog skal organisationsbestyrelsen tage stilling til regnskab og budget for afd. de afdelinger, </w:t>
      </w:r>
    </w:p>
    <w:p w14:paraId="786E7EDF" w14:textId="0FBEA94A" w:rsidR="006A38E5" w:rsidRDefault="006A38E5" w:rsidP="009421E3">
      <w:pPr>
        <w:pStyle w:val="Brdtekst"/>
        <w:spacing w:before="69"/>
        <w:ind w:left="113"/>
        <w:rPr>
          <w:sz w:val="22"/>
          <w:szCs w:val="22"/>
        </w:rPr>
      </w:pPr>
      <w:r w:rsidRPr="00FF2874">
        <w:rPr>
          <w:sz w:val="22"/>
          <w:szCs w:val="22"/>
        </w:rPr>
        <w:t xml:space="preserve">hvor der </w:t>
      </w:r>
      <w:r w:rsidR="008359E6">
        <w:rPr>
          <w:sz w:val="22"/>
          <w:szCs w:val="22"/>
        </w:rPr>
        <w:t>ikke</w:t>
      </w:r>
      <w:r w:rsidRPr="00FF2874">
        <w:rPr>
          <w:sz w:val="22"/>
          <w:szCs w:val="22"/>
        </w:rPr>
        <w:t xml:space="preserve"> holdes afdelingsmøde f.eks. rene institutionsafdelinger, servicearealer m.v.</w:t>
      </w:r>
    </w:p>
    <w:p w14:paraId="1DEDC02A" w14:textId="0AC7319C" w:rsidR="009421E3" w:rsidRDefault="009421E3" w:rsidP="009421E3">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Pr>
          <w:rFonts w:ascii="Arial" w:hAnsi="Arial" w:cs="Arial"/>
          <w:iCs/>
          <w:sz w:val="22"/>
          <w:szCs w:val="22"/>
        </w:rPr>
        <w:t xml:space="preserve">  </w:t>
      </w:r>
      <w:r w:rsidRPr="00761F7F">
        <w:rPr>
          <w:rFonts w:ascii="Arial" w:hAnsi="Arial" w:cs="Arial"/>
          <w:iCs/>
          <w:sz w:val="22"/>
          <w:szCs w:val="22"/>
        </w:rPr>
        <w:t>Bestyrelsen indstilles til at godkende afdelingsbudgetter, også i de afdelinger hvor ingen mødte</w:t>
      </w:r>
    </w:p>
    <w:p w14:paraId="49059104" w14:textId="6382B8A9" w:rsidR="009421E3" w:rsidRPr="00C405C6" w:rsidRDefault="009421E3" w:rsidP="00C405C6">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iCs/>
          <w:sz w:val="22"/>
          <w:szCs w:val="22"/>
        </w:rPr>
      </w:pPr>
      <w:r>
        <w:rPr>
          <w:rFonts w:ascii="Arial" w:hAnsi="Arial" w:cs="Arial"/>
          <w:iCs/>
          <w:sz w:val="22"/>
          <w:szCs w:val="22"/>
        </w:rPr>
        <w:t xml:space="preserve"> </w:t>
      </w:r>
      <w:r w:rsidRPr="00761F7F">
        <w:rPr>
          <w:rFonts w:ascii="Arial" w:hAnsi="Arial" w:cs="Arial"/>
          <w:iCs/>
          <w:sz w:val="22"/>
          <w:szCs w:val="22"/>
        </w:rPr>
        <w:t xml:space="preserve"> op til afdelingsmøde (</w:t>
      </w:r>
      <w:r>
        <w:rPr>
          <w:rFonts w:ascii="Arial" w:hAnsi="Arial" w:cs="Arial"/>
          <w:iCs/>
          <w:sz w:val="22"/>
          <w:szCs w:val="22"/>
        </w:rPr>
        <w:t>231-0</w:t>
      </w:r>
      <w:r w:rsidRPr="00761F7F">
        <w:rPr>
          <w:rFonts w:ascii="Arial" w:hAnsi="Arial" w:cs="Arial"/>
          <w:iCs/>
          <w:sz w:val="22"/>
          <w:szCs w:val="22"/>
        </w:rPr>
        <w:t>+374-0).</w:t>
      </w:r>
    </w:p>
    <w:p w14:paraId="14E08267" w14:textId="77777777" w:rsidR="004608E0" w:rsidRDefault="00CB45BA" w:rsidP="00530337">
      <w:pPr>
        <w:pStyle w:val="Brdtekst"/>
        <w:spacing w:before="93" w:line="259" w:lineRule="auto"/>
        <w:ind w:right="577"/>
        <w:rPr>
          <w:sz w:val="22"/>
          <w:szCs w:val="22"/>
        </w:rPr>
      </w:pPr>
      <w:r w:rsidRPr="00FF2874">
        <w:rPr>
          <w:rFonts w:cs="Arial"/>
          <w:sz w:val="22"/>
          <w:szCs w:val="22"/>
        </w:rPr>
        <w:lastRenderedPageBreak/>
        <w:t xml:space="preserve">  </w:t>
      </w:r>
      <w:r w:rsidR="00530337" w:rsidRPr="00FF2874">
        <w:rPr>
          <w:sz w:val="22"/>
          <w:szCs w:val="22"/>
        </w:rPr>
        <w:t>I den udsendte årsberetning er redegjort for årets resultat og balance i hovedtal samt status</w:t>
      </w:r>
    </w:p>
    <w:p w14:paraId="40A56212" w14:textId="77777777" w:rsidR="004608E0" w:rsidRDefault="004608E0" w:rsidP="00530337">
      <w:pPr>
        <w:pStyle w:val="Brdtekst"/>
        <w:spacing w:before="93" w:line="259" w:lineRule="auto"/>
        <w:ind w:right="577"/>
        <w:rPr>
          <w:sz w:val="22"/>
          <w:szCs w:val="22"/>
        </w:rPr>
      </w:pPr>
      <w:r>
        <w:rPr>
          <w:sz w:val="22"/>
          <w:szCs w:val="22"/>
        </w:rPr>
        <w:t xml:space="preserve">  </w:t>
      </w:r>
      <w:r w:rsidR="00530337" w:rsidRPr="00FF2874">
        <w:rPr>
          <w:sz w:val="22"/>
          <w:szCs w:val="22"/>
        </w:rPr>
        <w:t>og</w:t>
      </w:r>
      <w:r>
        <w:rPr>
          <w:sz w:val="22"/>
          <w:szCs w:val="22"/>
        </w:rPr>
        <w:t xml:space="preserve"> </w:t>
      </w:r>
      <w:r w:rsidR="00530337" w:rsidRPr="00FF2874">
        <w:rPr>
          <w:sz w:val="22"/>
          <w:szCs w:val="22"/>
        </w:rPr>
        <w:t>udvikling i boligorganisationens egenkapital. Egenkapitalen beskrives som organisationens</w:t>
      </w:r>
    </w:p>
    <w:p w14:paraId="279E800B" w14:textId="12318D63" w:rsidR="00530337" w:rsidRPr="00FF2874" w:rsidRDefault="004608E0" w:rsidP="00530337">
      <w:pPr>
        <w:pStyle w:val="Brdtekst"/>
        <w:spacing w:before="93" w:line="259" w:lineRule="auto"/>
        <w:ind w:right="577"/>
        <w:rPr>
          <w:sz w:val="22"/>
          <w:szCs w:val="22"/>
        </w:rPr>
      </w:pPr>
      <w:r>
        <w:rPr>
          <w:sz w:val="22"/>
          <w:szCs w:val="22"/>
        </w:rPr>
        <w:t xml:space="preserve"> </w:t>
      </w:r>
      <w:r w:rsidR="00530337" w:rsidRPr="00FF2874">
        <w:rPr>
          <w:sz w:val="22"/>
          <w:szCs w:val="22"/>
        </w:rPr>
        <w:t xml:space="preserve"> disponible midler i arbejdskapital, dispositionsfond og trækningsret.</w:t>
      </w:r>
    </w:p>
    <w:p w14:paraId="06A2EF5B" w14:textId="77777777" w:rsidR="00530337" w:rsidRPr="00FF2874" w:rsidRDefault="00530337" w:rsidP="00530337">
      <w:pPr>
        <w:pStyle w:val="Brdtekst"/>
        <w:spacing w:before="8"/>
        <w:rPr>
          <w:sz w:val="22"/>
          <w:szCs w:val="22"/>
        </w:rPr>
      </w:pPr>
    </w:p>
    <w:tbl>
      <w:tblPr>
        <w:tblStyle w:val="TableNormal"/>
        <w:tblW w:w="0" w:type="auto"/>
        <w:tblInd w:w="142" w:type="dxa"/>
        <w:tblLayout w:type="fixed"/>
        <w:tblLook w:val="01E0" w:firstRow="1" w:lastRow="1" w:firstColumn="1" w:lastColumn="1" w:noHBand="0" w:noVBand="0"/>
      </w:tblPr>
      <w:tblGrid>
        <w:gridCol w:w="9549"/>
      </w:tblGrid>
      <w:tr w:rsidR="00530337" w:rsidRPr="00FF2874" w14:paraId="5F087E2B" w14:textId="77777777" w:rsidTr="00260FB0">
        <w:trPr>
          <w:trHeight w:val="479"/>
        </w:trPr>
        <w:tc>
          <w:tcPr>
            <w:tcW w:w="9549" w:type="dxa"/>
          </w:tcPr>
          <w:p w14:paraId="33C522DE" w14:textId="77777777" w:rsidR="00530337" w:rsidRPr="00FF2874" w:rsidRDefault="00530337" w:rsidP="00260FB0">
            <w:pPr>
              <w:pStyle w:val="TableParagraph"/>
              <w:spacing w:line="212" w:lineRule="exact"/>
              <w:jc w:val="left"/>
              <w:rPr>
                <w:lang w:val="da-DK"/>
              </w:rPr>
            </w:pPr>
            <w:r w:rsidRPr="00FF2874">
              <w:rPr>
                <w:lang w:val="da-DK"/>
              </w:rPr>
              <w:t>Årsberetningen beskriver efterfølgende afdelingernes drift for det forgangne år i forhold til</w:t>
            </w:r>
          </w:p>
          <w:p w14:paraId="2CD769F4" w14:textId="77777777" w:rsidR="00530337" w:rsidRPr="00FF2874" w:rsidRDefault="00530337" w:rsidP="00260FB0">
            <w:pPr>
              <w:pStyle w:val="TableParagraph"/>
              <w:spacing w:line="240" w:lineRule="auto"/>
              <w:jc w:val="left"/>
              <w:rPr>
                <w:lang w:val="da-DK"/>
              </w:rPr>
            </w:pPr>
            <w:r w:rsidRPr="00FF2874">
              <w:rPr>
                <w:lang w:val="da-DK"/>
              </w:rPr>
              <w:t>underskud/overskud samt strategi for effektiviseringer.</w:t>
            </w:r>
          </w:p>
        </w:tc>
      </w:tr>
      <w:tr w:rsidR="00530337" w:rsidRPr="00FF2874" w14:paraId="37B676B5" w14:textId="77777777" w:rsidTr="00260FB0">
        <w:trPr>
          <w:trHeight w:val="479"/>
        </w:trPr>
        <w:tc>
          <w:tcPr>
            <w:tcW w:w="9549" w:type="dxa"/>
          </w:tcPr>
          <w:p w14:paraId="63DD313A" w14:textId="77777777" w:rsidR="00530337" w:rsidRPr="00FF2874" w:rsidRDefault="00530337" w:rsidP="00260FB0">
            <w:pPr>
              <w:pStyle w:val="TableParagraph"/>
              <w:spacing w:line="230" w:lineRule="atLeast"/>
              <w:ind w:right="183"/>
              <w:jc w:val="left"/>
              <w:rPr>
                <w:lang w:val="da-DK"/>
              </w:rPr>
            </w:pPr>
            <w:proofErr w:type="gramStart"/>
            <w:r w:rsidRPr="00FF2874">
              <w:rPr>
                <w:lang w:val="da-DK"/>
              </w:rPr>
              <w:t>Endvidere</w:t>
            </w:r>
            <w:proofErr w:type="gramEnd"/>
            <w:r w:rsidRPr="00FF2874">
              <w:rPr>
                <w:lang w:val="da-DK"/>
              </w:rPr>
              <w:t xml:space="preserve"> beskriver årsberetningen en vurdering af afdelinger i forhold til vedligeholdelses-, udlejnings-, og boligsocial og økonomiske status.</w:t>
            </w:r>
          </w:p>
        </w:tc>
      </w:tr>
    </w:tbl>
    <w:p w14:paraId="042DE9CD" w14:textId="2A35B634" w:rsidR="00CB45BA" w:rsidRDefault="00CB45BA"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29CDDEC9" w14:textId="77777777" w:rsidR="00E0562E" w:rsidRDefault="00E0562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tbl>
      <w:tblPr>
        <w:tblStyle w:val="TableNormal"/>
        <w:tblW w:w="0" w:type="auto"/>
        <w:tblInd w:w="299" w:type="dxa"/>
        <w:tblLayout w:type="fixed"/>
        <w:tblLook w:val="01E0" w:firstRow="1" w:lastRow="1" w:firstColumn="1" w:lastColumn="1" w:noHBand="0" w:noVBand="0"/>
      </w:tblPr>
      <w:tblGrid>
        <w:gridCol w:w="9366"/>
      </w:tblGrid>
      <w:tr w:rsidR="00CF0C02" w:rsidRPr="0067446C" w14:paraId="6DCDD7BD" w14:textId="77777777" w:rsidTr="00BA1A6B">
        <w:trPr>
          <w:trHeight w:val="341"/>
        </w:trPr>
        <w:tc>
          <w:tcPr>
            <w:tcW w:w="9366" w:type="dxa"/>
          </w:tcPr>
          <w:p w14:paraId="1A313BBF" w14:textId="77777777" w:rsidR="00CF0C02" w:rsidRPr="0067446C" w:rsidRDefault="00CF0C02" w:rsidP="00260FB0">
            <w:pPr>
              <w:pStyle w:val="TableParagraph"/>
              <w:spacing w:line="212" w:lineRule="exact"/>
              <w:jc w:val="left"/>
              <w:rPr>
                <w:lang w:val="da-DK"/>
              </w:rPr>
            </w:pPr>
            <w:r w:rsidRPr="0067446C">
              <w:rPr>
                <w:u w:val="single"/>
                <w:lang w:val="da-DK"/>
              </w:rPr>
              <w:t>Ved fremhævede forhold i regnskaberne:</w:t>
            </w:r>
          </w:p>
        </w:tc>
      </w:tr>
      <w:tr w:rsidR="00CF0C02" w:rsidRPr="0067446C" w14:paraId="31B5B49E" w14:textId="77777777" w:rsidTr="00BA1A6B">
        <w:trPr>
          <w:trHeight w:val="353"/>
        </w:trPr>
        <w:tc>
          <w:tcPr>
            <w:tcW w:w="9366" w:type="dxa"/>
          </w:tcPr>
          <w:p w14:paraId="0CDA6733" w14:textId="77777777" w:rsidR="00CF0C02" w:rsidRPr="0067446C" w:rsidRDefault="00CF0C02" w:rsidP="00260FB0">
            <w:pPr>
              <w:pStyle w:val="TableParagraph"/>
              <w:spacing w:before="122" w:line="210" w:lineRule="exact"/>
              <w:jc w:val="left"/>
              <w:rPr>
                <w:lang w:val="da-DK"/>
              </w:rPr>
            </w:pPr>
            <w:r w:rsidRPr="0067446C">
              <w:rPr>
                <w:lang w:val="da-DK"/>
              </w:rPr>
              <w:t>I henhold til reglerne skal bestyrelsen forholde sig til revisionens fremhævede forhold i revisionsprotokollat.</w:t>
            </w:r>
          </w:p>
        </w:tc>
      </w:tr>
      <w:tr w:rsidR="00CF0C02" w:rsidRPr="0067446C" w14:paraId="5C71FAA6" w14:textId="77777777" w:rsidTr="00BA1A6B">
        <w:trPr>
          <w:trHeight w:val="235"/>
        </w:trPr>
        <w:tc>
          <w:tcPr>
            <w:tcW w:w="9366" w:type="dxa"/>
          </w:tcPr>
          <w:p w14:paraId="22DEE7DE" w14:textId="77777777" w:rsidR="00CF0C02" w:rsidRPr="0067446C" w:rsidRDefault="00CF0C02" w:rsidP="00260FB0">
            <w:pPr>
              <w:pStyle w:val="TableParagraph"/>
              <w:spacing w:before="5" w:line="210" w:lineRule="exact"/>
              <w:jc w:val="left"/>
            </w:pPr>
            <w:r w:rsidRPr="0067446C">
              <w:t xml:space="preserve">086-0 </w:t>
            </w:r>
            <w:proofErr w:type="spellStart"/>
            <w:r w:rsidRPr="0067446C">
              <w:t>Valdemarsvej</w:t>
            </w:r>
            <w:proofErr w:type="spellEnd"/>
          </w:p>
        </w:tc>
      </w:tr>
      <w:tr w:rsidR="00CF0C02" w:rsidRPr="0067446C" w14:paraId="572C62AA" w14:textId="77777777" w:rsidTr="00BA1A6B">
        <w:trPr>
          <w:trHeight w:val="235"/>
        </w:trPr>
        <w:tc>
          <w:tcPr>
            <w:tcW w:w="9366" w:type="dxa"/>
          </w:tcPr>
          <w:p w14:paraId="1BA9ABB1" w14:textId="77777777" w:rsidR="00CF0C02" w:rsidRPr="0067446C" w:rsidRDefault="00CF0C02" w:rsidP="00260FB0">
            <w:pPr>
              <w:pStyle w:val="TableParagraph"/>
              <w:spacing w:before="5" w:line="210" w:lineRule="exact"/>
              <w:jc w:val="left"/>
            </w:pPr>
            <w:r w:rsidRPr="0067446C">
              <w:t xml:space="preserve">304-0 </w:t>
            </w:r>
            <w:proofErr w:type="spellStart"/>
            <w:r w:rsidRPr="0067446C">
              <w:t>Museumsgade</w:t>
            </w:r>
            <w:proofErr w:type="spellEnd"/>
          </w:p>
        </w:tc>
      </w:tr>
      <w:tr w:rsidR="00CF0C02" w:rsidRPr="0067446C" w14:paraId="00F8C5B1" w14:textId="77777777" w:rsidTr="00BA1A6B">
        <w:trPr>
          <w:trHeight w:val="235"/>
        </w:trPr>
        <w:tc>
          <w:tcPr>
            <w:tcW w:w="9366" w:type="dxa"/>
          </w:tcPr>
          <w:p w14:paraId="5CD20AE4" w14:textId="77777777" w:rsidR="00CF0C02" w:rsidRPr="0067446C" w:rsidRDefault="00CF0C02" w:rsidP="00260FB0">
            <w:pPr>
              <w:pStyle w:val="TableParagraph"/>
              <w:spacing w:before="5" w:line="210" w:lineRule="exact"/>
              <w:jc w:val="left"/>
            </w:pPr>
            <w:r w:rsidRPr="0067446C">
              <w:t xml:space="preserve">313-0 </w:t>
            </w:r>
            <w:proofErr w:type="spellStart"/>
            <w:r w:rsidRPr="0067446C">
              <w:t>Munkgårds</w:t>
            </w:r>
            <w:proofErr w:type="spellEnd"/>
            <w:r w:rsidRPr="0067446C">
              <w:t xml:space="preserve"> Alle</w:t>
            </w:r>
          </w:p>
        </w:tc>
      </w:tr>
      <w:tr w:rsidR="00CF0C02" w:rsidRPr="0067446C" w14:paraId="328FE6DF" w14:textId="77777777" w:rsidTr="00BA1A6B">
        <w:trPr>
          <w:trHeight w:val="223"/>
        </w:trPr>
        <w:tc>
          <w:tcPr>
            <w:tcW w:w="9366" w:type="dxa"/>
          </w:tcPr>
          <w:p w14:paraId="62C4CA40" w14:textId="77777777" w:rsidR="00CF0C02" w:rsidRPr="0067446C" w:rsidRDefault="00CF0C02" w:rsidP="00260FB0">
            <w:pPr>
              <w:pStyle w:val="TableParagraph"/>
              <w:spacing w:before="5" w:line="198" w:lineRule="exact"/>
              <w:jc w:val="left"/>
            </w:pPr>
            <w:r w:rsidRPr="0067446C">
              <w:t xml:space="preserve">694-0 </w:t>
            </w:r>
            <w:proofErr w:type="spellStart"/>
            <w:r w:rsidRPr="0067446C">
              <w:t>Engholm</w:t>
            </w:r>
            <w:proofErr w:type="spellEnd"/>
          </w:p>
        </w:tc>
      </w:tr>
    </w:tbl>
    <w:p w14:paraId="5598D459" w14:textId="77777777" w:rsidR="00CF0C02" w:rsidRDefault="00CF0C02" w:rsidP="00CF0C02">
      <w:pPr>
        <w:pStyle w:val="Brdtekst"/>
        <w:spacing w:before="10"/>
        <w:rPr>
          <w:sz w:val="22"/>
          <w:szCs w:val="22"/>
        </w:rPr>
      </w:pPr>
    </w:p>
    <w:p w14:paraId="63174447" w14:textId="52F9AF1C" w:rsidR="00CF0C02" w:rsidRPr="0067446C" w:rsidRDefault="00CF0C02" w:rsidP="00517FD0">
      <w:pPr>
        <w:pStyle w:val="Brdtekst"/>
        <w:spacing w:line="259" w:lineRule="auto"/>
        <w:ind w:left="283" w:right="907"/>
        <w:rPr>
          <w:sz w:val="22"/>
          <w:szCs w:val="22"/>
        </w:rPr>
      </w:pPr>
      <w:r w:rsidRPr="0067446C">
        <w:rPr>
          <w:sz w:val="22"/>
          <w:szCs w:val="22"/>
        </w:rPr>
        <w:t xml:space="preserve">Til revisors fremhævelse af forhold om driftspåvirkning på konto 117, istandsættelse </w:t>
      </w:r>
      <w:proofErr w:type="gramStart"/>
      <w:r w:rsidRPr="0067446C">
        <w:rPr>
          <w:sz w:val="22"/>
          <w:szCs w:val="22"/>
        </w:rPr>
        <w:t xml:space="preserve">ved </w:t>
      </w:r>
      <w:r w:rsidR="00517FD0">
        <w:rPr>
          <w:sz w:val="22"/>
          <w:szCs w:val="22"/>
        </w:rPr>
        <w:t xml:space="preserve"> </w:t>
      </w:r>
      <w:r w:rsidRPr="0067446C">
        <w:rPr>
          <w:sz w:val="22"/>
          <w:szCs w:val="22"/>
        </w:rPr>
        <w:t>fraflytning</w:t>
      </w:r>
      <w:proofErr w:type="gramEnd"/>
      <w:r w:rsidRPr="0067446C">
        <w:rPr>
          <w:sz w:val="22"/>
          <w:szCs w:val="22"/>
        </w:rPr>
        <w:t>, i afdeling: 304-0, 313-0, 694-0 kan vi oplyse, at henlæggelsen set over en årrække skønnes at være passende.</w:t>
      </w:r>
    </w:p>
    <w:p w14:paraId="5D55B90D" w14:textId="77777777" w:rsidR="00C405C6" w:rsidRDefault="00C405C6" w:rsidP="00517FD0">
      <w:pPr>
        <w:pStyle w:val="Brdtekst"/>
        <w:spacing w:line="259" w:lineRule="auto"/>
        <w:ind w:left="283" w:right="441"/>
        <w:rPr>
          <w:sz w:val="22"/>
          <w:szCs w:val="22"/>
        </w:rPr>
      </w:pPr>
    </w:p>
    <w:p w14:paraId="2A87EDEA" w14:textId="6F20EDF5" w:rsidR="00CF0C02" w:rsidRDefault="00CF0C02" w:rsidP="00517FD0">
      <w:pPr>
        <w:pStyle w:val="Brdtekst"/>
        <w:spacing w:line="259" w:lineRule="auto"/>
        <w:ind w:left="283" w:right="441"/>
      </w:pPr>
      <w:r w:rsidRPr="0067446C">
        <w:rPr>
          <w:sz w:val="22"/>
          <w:szCs w:val="22"/>
        </w:rPr>
        <w:t xml:space="preserve">Til revisors fremhævelse af forhold om driftspåvirkning på konto 130, tab ved fraflytninger, i afdeling 086-0 kan vi oplyse, at afdelingen ikke havde tilstrækkelige henlagte midler til dækning af de i regnskabsåret </w:t>
      </w:r>
      <w:proofErr w:type="gramStart"/>
      <w:r w:rsidRPr="0067446C">
        <w:rPr>
          <w:sz w:val="22"/>
          <w:szCs w:val="22"/>
        </w:rPr>
        <w:t>afholdte</w:t>
      </w:r>
      <w:proofErr w:type="gramEnd"/>
      <w:r w:rsidRPr="0067446C">
        <w:rPr>
          <w:sz w:val="22"/>
          <w:szCs w:val="22"/>
        </w:rPr>
        <w:t xml:space="preserve"> udgifter til tab ved fraflytninger. Driftspåvirkningen udgør 1.676 kr. Vores konklusion er ikke modificeret vedrørende dette forhold.</w:t>
      </w:r>
    </w:p>
    <w:p w14:paraId="47C7E1C6" w14:textId="77777777" w:rsidR="00E0562E" w:rsidRDefault="00E0562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3644CBE1" w14:textId="77777777" w:rsidR="00AD159A" w:rsidRDefault="00B534AC"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rPr>
        <w:t xml:space="preserve">       </w:t>
      </w:r>
    </w:p>
    <w:p w14:paraId="696EE504" w14:textId="3852C1E9" w:rsidR="00B534AC" w:rsidRPr="00AD159A" w:rsidRDefault="00A61DB7"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r>
        <w:rPr>
          <w:rFonts w:ascii="Arial" w:hAnsi="Arial" w:cs="Arial"/>
          <w:sz w:val="22"/>
          <w:szCs w:val="22"/>
        </w:rPr>
        <w:t xml:space="preserve">       </w:t>
      </w:r>
      <w:r w:rsidR="00B534AC" w:rsidRPr="00AD159A">
        <w:rPr>
          <w:rFonts w:ascii="Arial" w:hAnsi="Arial" w:cs="Arial"/>
          <w:sz w:val="22"/>
          <w:szCs w:val="22"/>
        </w:rPr>
        <w:t>Afdelingsbudgetter:</w:t>
      </w:r>
    </w:p>
    <w:p w14:paraId="6014350D" w14:textId="77777777" w:rsidR="00A61DB7" w:rsidRDefault="00A61DB7" w:rsidP="00AD159A">
      <w:pPr>
        <w:pStyle w:val="Brdtekst"/>
        <w:spacing w:before="94" w:line="259" w:lineRule="auto"/>
        <w:ind w:right="302"/>
        <w:rPr>
          <w:sz w:val="22"/>
          <w:szCs w:val="22"/>
        </w:rPr>
      </w:pPr>
      <w:r>
        <w:rPr>
          <w:rFonts w:cs="Arial"/>
          <w:sz w:val="22"/>
          <w:szCs w:val="22"/>
        </w:rPr>
        <w:t xml:space="preserve">       </w:t>
      </w:r>
      <w:r w:rsidR="00AD159A" w:rsidRPr="00AD159A">
        <w:rPr>
          <w:sz w:val="22"/>
          <w:szCs w:val="22"/>
        </w:rPr>
        <w:t xml:space="preserve">Nedenstående oversigt er et uddrag af de udsendte afdelingsbudgetter, og viser </w:t>
      </w:r>
    </w:p>
    <w:p w14:paraId="7256F003" w14:textId="5A7F2C99" w:rsidR="00CB45BA" w:rsidRDefault="00A61DB7" w:rsidP="009421E3">
      <w:pPr>
        <w:pStyle w:val="Brdtekst"/>
        <w:spacing w:before="94" w:line="259" w:lineRule="auto"/>
        <w:ind w:right="302"/>
        <w:rPr>
          <w:rFonts w:cs="Arial"/>
          <w:sz w:val="22"/>
          <w:szCs w:val="22"/>
          <w:u w:val="single"/>
        </w:rPr>
      </w:pPr>
      <w:r>
        <w:rPr>
          <w:sz w:val="22"/>
          <w:szCs w:val="22"/>
        </w:rPr>
        <w:t xml:space="preserve">       </w:t>
      </w:r>
      <w:r w:rsidR="00AD159A" w:rsidRPr="00AD159A">
        <w:rPr>
          <w:sz w:val="22"/>
          <w:szCs w:val="22"/>
        </w:rPr>
        <w:t>lejereguleringer</w:t>
      </w:r>
      <w:r w:rsidR="00AD159A">
        <w:rPr>
          <w:sz w:val="22"/>
          <w:szCs w:val="22"/>
        </w:rPr>
        <w:t xml:space="preserve"> </w:t>
      </w:r>
      <w:r w:rsidR="00AD159A" w:rsidRPr="00AD159A">
        <w:rPr>
          <w:sz w:val="22"/>
          <w:szCs w:val="22"/>
        </w:rPr>
        <w:t>i de enkelte afdelinger for den kommende periode.</w:t>
      </w:r>
      <w:r w:rsidR="00AD159A">
        <w:rPr>
          <w:rFonts w:cs="Arial"/>
          <w:sz w:val="22"/>
          <w:szCs w:val="22"/>
          <w:u w:val="single"/>
        </w:rPr>
        <w:t xml:space="preserve"> </w:t>
      </w:r>
    </w:p>
    <w:tbl>
      <w:tblPr>
        <w:tblStyle w:val="TableNormal"/>
        <w:tblW w:w="0" w:type="auto"/>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9"/>
        <w:gridCol w:w="2070"/>
        <w:gridCol w:w="1229"/>
        <w:gridCol w:w="1078"/>
        <w:gridCol w:w="1200"/>
        <w:gridCol w:w="960"/>
        <w:gridCol w:w="886"/>
      </w:tblGrid>
      <w:tr w:rsidR="007F0B2F" w14:paraId="3733FF99" w14:textId="77777777" w:rsidTr="00BA1A6B">
        <w:trPr>
          <w:trHeight w:val="505"/>
        </w:trPr>
        <w:tc>
          <w:tcPr>
            <w:tcW w:w="809" w:type="dxa"/>
          </w:tcPr>
          <w:p w14:paraId="3D931837" w14:textId="77777777" w:rsidR="007F0B2F" w:rsidRPr="00A61DB7" w:rsidRDefault="007F0B2F" w:rsidP="00BA1A6B">
            <w:pPr>
              <w:pStyle w:val="TableParagraph"/>
              <w:spacing w:before="6" w:line="240" w:lineRule="auto"/>
              <w:jc w:val="left"/>
              <w:rPr>
                <w:sz w:val="24"/>
                <w:lang w:val="da-DK"/>
              </w:rPr>
            </w:pPr>
          </w:p>
          <w:p w14:paraId="4F14D909" w14:textId="77777777" w:rsidR="007F0B2F" w:rsidRDefault="007F0B2F" w:rsidP="00BA1A6B">
            <w:pPr>
              <w:pStyle w:val="TableParagraph"/>
              <w:spacing w:line="203" w:lineRule="exact"/>
              <w:ind w:left="35"/>
              <w:jc w:val="left"/>
              <w:rPr>
                <w:b/>
                <w:sz w:val="19"/>
              </w:rPr>
            </w:pPr>
            <w:r>
              <w:rPr>
                <w:b/>
                <w:sz w:val="19"/>
              </w:rPr>
              <w:t>Afd. Nr.</w:t>
            </w:r>
          </w:p>
        </w:tc>
        <w:tc>
          <w:tcPr>
            <w:tcW w:w="2070" w:type="dxa"/>
          </w:tcPr>
          <w:p w14:paraId="6DD70D0D" w14:textId="77777777" w:rsidR="007F0B2F" w:rsidRDefault="007F0B2F" w:rsidP="00BA1A6B">
            <w:pPr>
              <w:pStyle w:val="TableParagraph"/>
              <w:spacing w:before="6" w:line="240" w:lineRule="auto"/>
              <w:jc w:val="left"/>
              <w:rPr>
                <w:sz w:val="24"/>
              </w:rPr>
            </w:pPr>
          </w:p>
          <w:p w14:paraId="6E1CA34E" w14:textId="77777777" w:rsidR="007F0B2F" w:rsidRDefault="007F0B2F" w:rsidP="00BA1A6B">
            <w:pPr>
              <w:pStyle w:val="TableParagraph"/>
              <w:spacing w:line="203" w:lineRule="exact"/>
              <w:ind w:left="35"/>
              <w:jc w:val="left"/>
              <w:rPr>
                <w:b/>
                <w:sz w:val="19"/>
              </w:rPr>
            </w:pPr>
            <w:r>
              <w:rPr>
                <w:b/>
                <w:sz w:val="19"/>
              </w:rPr>
              <w:t xml:space="preserve">Afd. </w:t>
            </w:r>
            <w:proofErr w:type="spellStart"/>
            <w:r>
              <w:rPr>
                <w:b/>
                <w:sz w:val="19"/>
              </w:rPr>
              <w:t>Navn</w:t>
            </w:r>
            <w:proofErr w:type="spellEnd"/>
          </w:p>
        </w:tc>
        <w:tc>
          <w:tcPr>
            <w:tcW w:w="1229" w:type="dxa"/>
          </w:tcPr>
          <w:p w14:paraId="5BB1E3A4" w14:textId="77777777" w:rsidR="007F0B2F" w:rsidRDefault="007F0B2F" w:rsidP="00BA1A6B">
            <w:pPr>
              <w:pStyle w:val="TableParagraph"/>
              <w:spacing w:before="6" w:line="240" w:lineRule="auto"/>
              <w:jc w:val="left"/>
              <w:rPr>
                <w:sz w:val="24"/>
              </w:rPr>
            </w:pPr>
          </w:p>
          <w:p w14:paraId="5276F19B" w14:textId="77777777" w:rsidR="007F0B2F" w:rsidRDefault="007F0B2F" w:rsidP="00BA1A6B">
            <w:pPr>
              <w:pStyle w:val="TableParagraph"/>
              <w:spacing w:line="203" w:lineRule="exact"/>
              <w:ind w:left="34"/>
              <w:jc w:val="left"/>
              <w:rPr>
                <w:b/>
                <w:sz w:val="19"/>
              </w:rPr>
            </w:pPr>
            <w:proofErr w:type="spellStart"/>
            <w:r>
              <w:rPr>
                <w:b/>
                <w:sz w:val="19"/>
              </w:rPr>
              <w:t>Boligtype</w:t>
            </w:r>
            <w:proofErr w:type="spellEnd"/>
          </w:p>
        </w:tc>
        <w:tc>
          <w:tcPr>
            <w:tcW w:w="1078" w:type="dxa"/>
          </w:tcPr>
          <w:p w14:paraId="381F97C8" w14:textId="77777777" w:rsidR="007F0B2F" w:rsidRDefault="007F0B2F" w:rsidP="00BA1A6B">
            <w:pPr>
              <w:pStyle w:val="TableParagraph"/>
              <w:spacing w:before="13" w:line="240" w:lineRule="atLeast"/>
              <w:ind w:left="34"/>
              <w:jc w:val="left"/>
              <w:rPr>
                <w:b/>
                <w:sz w:val="19"/>
              </w:rPr>
            </w:pPr>
            <w:proofErr w:type="spellStart"/>
            <w:r>
              <w:rPr>
                <w:b/>
                <w:sz w:val="19"/>
              </w:rPr>
              <w:t>Gældende</w:t>
            </w:r>
            <w:proofErr w:type="spellEnd"/>
            <w:r>
              <w:rPr>
                <w:b/>
                <w:sz w:val="19"/>
              </w:rPr>
              <w:t xml:space="preserve"> </w:t>
            </w:r>
            <w:proofErr w:type="spellStart"/>
            <w:r>
              <w:rPr>
                <w:b/>
                <w:sz w:val="19"/>
              </w:rPr>
              <w:t>leje</w:t>
            </w:r>
            <w:proofErr w:type="spellEnd"/>
          </w:p>
        </w:tc>
        <w:tc>
          <w:tcPr>
            <w:tcW w:w="1200" w:type="dxa"/>
          </w:tcPr>
          <w:p w14:paraId="2F0EB0A5" w14:textId="77777777" w:rsidR="007F0B2F" w:rsidRDefault="007F0B2F" w:rsidP="00BA1A6B">
            <w:pPr>
              <w:pStyle w:val="TableParagraph"/>
              <w:spacing w:before="13" w:line="240" w:lineRule="atLeast"/>
              <w:ind w:left="34"/>
              <w:jc w:val="left"/>
              <w:rPr>
                <w:b/>
                <w:sz w:val="19"/>
              </w:rPr>
            </w:pPr>
            <w:proofErr w:type="spellStart"/>
            <w:r>
              <w:rPr>
                <w:b/>
                <w:sz w:val="19"/>
              </w:rPr>
              <w:t>Kommende</w:t>
            </w:r>
            <w:proofErr w:type="spellEnd"/>
            <w:r>
              <w:rPr>
                <w:b/>
                <w:sz w:val="19"/>
              </w:rPr>
              <w:t xml:space="preserve"> </w:t>
            </w:r>
            <w:proofErr w:type="spellStart"/>
            <w:r>
              <w:rPr>
                <w:b/>
                <w:sz w:val="19"/>
              </w:rPr>
              <w:t>leje</w:t>
            </w:r>
            <w:proofErr w:type="spellEnd"/>
          </w:p>
        </w:tc>
        <w:tc>
          <w:tcPr>
            <w:tcW w:w="960" w:type="dxa"/>
          </w:tcPr>
          <w:p w14:paraId="619B6D60" w14:textId="77777777" w:rsidR="007F0B2F" w:rsidRDefault="007F0B2F" w:rsidP="00BA1A6B">
            <w:pPr>
              <w:pStyle w:val="TableParagraph"/>
              <w:spacing w:before="13" w:line="240" w:lineRule="atLeast"/>
              <w:ind w:left="34"/>
              <w:jc w:val="left"/>
              <w:rPr>
                <w:b/>
                <w:sz w:val="19"/>
              </w:rPr>
            </w:pPr>
            <w:r>
              <w:rPr>
                <w:b/>
                <w:w w:val="95"/>
                <w:sz w:val="19"/>
              </w:rPr>
              <w:t xml:space="preserve">Ændring </w:t>
            </w:r>
            <w:r>
              <w:rPr>
                <w:b/>
                <w:sz w:val="19"/>
              </w:rPr>
              <w:t>per m²</w:t>
            </w:r>
          </w:p>
        </w:tc>
        <w:tc>
          <w:tcPr>
            <w:tcW w:w="886" w:type="dxa"/>
          </w:tcPr>
          <w:p w14:paraId="22BFE800" w14:textId="77777777" w:rsidR="007F0B2F" w:rsidRDefault="007F0B2F" w:rsidP="00BA1A6B">
            <w:pPr>
              <w:pStyle w:val="TableParagraph"/>
              <w:spacing w:before="13" w:line="240" w:lineRule="atLeast"/>
              <w:ind w:left="34" w:right="50"/>
              <w:jc w:val="left"/>
              <w:rPr>
                <w:b/>
                <w:sz w:val="19"/>
              </w:rPr>
            </w:pPr>
            <w:r>
              <w:rPr>
                <w:b/>
                <w:w w:val="95"/>
                <w:sz w:val="19"/>
              </w:rPr>
              <w:t xml:space="preserve">Ændring </w:t>
            </w:r>
            <w:r>
              <w:rPr>
                <w:b/>
                <w:sz w:val="19"/>
              </w:rPr>
              <w:t>i %</w:t>
            </w:r>
          </w:p>
        </w:tc>
      </w:tr>
      <w:tr w:rsidR="007F0B2F" w14:paraId="714A3B07" w14:textId="77777777" w:rsidTr="00BA1A6B">
        <w:trPr>
          <w:trHeight w:val="215"/>
        </w:trPr>
        <w:tc>
          <w:tcPr>
            <w:tcW w:w="809" w:type="dxa"/>
          </w:tcPr>
          <w:p w14:paraId="60E161E1" w14:textId="77777777" w:rsidR="007F0B2F" w:rsidRDefault="007F0B2F" w:rsidP="00BA1A6B">
            <w:pPr>
              <w:pStyle w:val="TableParagraph"/>
              <w:ind w:left="35"/>
              <w:jc w:val="left"/>
              <w:rPr>
                <w:sz w:val="19"/>
              </w:rPr>
            </w:pPr>
            <w:r>
              <w:rPr>
                <w:sz w:val="19"/>
              </w:rPr>
              <w:t>075-0</w:t>
            </w:r>
          </w:p>
        </w:tc>
        <w:tc>
          <w:tcPr>
            <w:tcW w:w="2070" w:type="dxa"/>
          </w:tcPr>
          <w:p w14:paraId="4174D1A6" w14:textId="77777777" w:rsidR="007F0B2F" w:rsidRDefault="007F0B2F" w:rsidP="00BA1A6B">
            <w:pPr>
              <w:pStyle w:val="TableParagraph"/>
              <w:ind w:left="35"/>
              <w:jc w:val="left"/>
              <w:rPr>
                <w:sz w:val="19"/>
              </w:rPr>
            </w:pPr>
            <w:proofErr w:type="spellStart"/>
            <w:r>
              <w:rPr>
                <w:sz w:val="19"/>
              </w:rPr>
              <w:t>Spiren</w:t>
            </w:r>
            <w:proofErr w:type="spellEnd"/>
          </w:p>
        </w:tc>
        <w:tc>
          <w:tcPr>
            <w:tcW w:w="1229" w:type="dxa"/>
          </w:tcPr>
          <w:p w14:paraId="399BB023"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24C0F899" w14:textId="77777777" w:rsidR="007F0B2F" w:rsidRDefault="007F0B2F" w:rsidP="00BA1A6B">
            <w:pPr>
              <w:pStyle w:val="TableParagraph"/>
              <w:ind w:right="15"/>
              <w:rPr>
                <w:sz w:val="19"/>
              </w:rPr>
            </w:pPr>
            <w:r>
              <w:rPr>
                <w:w w:val="95"/>
                <w:sz w:val="19"/>
              </w:rPr>
              <w:t>821,00</w:t>
            </w:r>
          </w:p>
        </w:tc>
        <w:tc>
          <w:tcPr>
            <w:tcW w:w="1200" w:type="dxa"/>
          </w:tcPr>
          <w:p w14:paraId="1A0DBCCF" w14:textId="77777777" w:rsidR="007F0B2F" w:rsidRDefault="007F0B2F" w:rsidP="00BA1A6B">
            <w:pPr>
              <w:pStyle w:val="TableParagraph"/>
              <w:ind w:right="15"/>
              <w:rPr>
                <w:sz w:val="19"/>
              </w:rPr>
            </w:pPr>
            <w:r>
              <w:rPr>
                <w:w w:val="95"/>
                <w:sz w:val="19"/>
              </w:rPr>
              <w:t>835,05</w:t>
            </w:r>
          </w:p>
        </w:tc>
        <w:tc>
          <w:tcPr>
            <w:tcW w:w="960" w:type="dxa"/>
          </w:tcPr>
          <w:p w14:paraId="1C10FFA8" w14:textId="77777777" w:rsidR="007F0B2F" w:rsidRDefault="007F0B2F" w:rsidP="00BA1A6B">
            <w:pPr>
              <w:pStyle w:val="TableParagraph"/>
              <w:ind w:right="15"/>
              <w:rPr>
                <w:sz w:val="19"/>
              </w:rPr>
            </w:pPr>
            <w:r>
              <w:rPr>
                <w:w w:val="95"/>
                <w:sz w:val="19"/>
              </w:rPr>
              <w:t>14,05</w:t>
            </w:r>
          </w:p>
        </w:tc>
        <w:tc>
          <w:tcPr>
            <w:tcW w:w="886" w:type="dxa"/>
          </w:tcPr>
          <w:p w14:paraId="532C9B2F" w14:textId="77777777" w:rsidR="007F0B2F" w:rsidRDefault="007F0B2F" w:rsidP="00BA1A6B">
            <w:pPr>
              <w:pStyle w:val="TableParagraph"/>
              <w:ind w:right="14"/>
              <w:rPr>
                <w:sz w:val="19"/>
              </w:rPr>
            </w:pPr>
            <w:r>
              <w:rPr>
                <w:w w:val="95"/>
                <w:sz w:val="19"/>
              </w:rPr>
              <w:t>1,71%</w:t>
            </w:r>
          </w:p>
        </w:tc>
      </w:tr>
      <w:tr w:rsidR="007F0B2F" w14:paraId="663A4C8B" w14:textId="77777777" w:rsidTr="00BA1A6B">
        <w:trPr>
          <w:trHeight w:val="215"/>
        </w:trPr>
        <w:tc>
          <w:tcPr>
            <w:tcW w:w="809" w:type="dxa"/>
          </w:tcPr>
          <w:p w14:paraId="47C77D65" w14:textId="77777777" w:rsidR="007F0B2F" w:rsidRDefault="007F0B2F" w:rsidP="00BA1A6B">
            <w:pPr>
              <w:pStyle w:val="TableParagraph"/>
              <w:ind w:left="35"/>
              <w:jc w:val="left"/>
              <w:rPr>
                <w:sz w:val="19"/>
              </w:rPr>
            </w:pPr>
            <w:r>
              <w:rPr>
                <w:sz w:val="19"/>
              </w:rPr>
              <w:t>086-0</w:t>
            </w:r>
          </w:p>
        </w:tc>
        <w:tc>
          <w:tcPr>
            <w:tcW w:w="2070" w:type="dxa"/>
          </w:tcPr>
          <w:p w14:paraId="4B225D4A" w14:textId="77777777" w:rsidR="007F0B2F" w:rsidRDefault="007F0B2F" w:rsidP="00BA1A6B">
            <w:pPr>
              <w:pStyle w:val="TableParagraph"/>
              <w:ind w:left="35"/>
              <w:jc w:val="left"/>
              <w:rPr>
                <w:sz w:val="19"/>
              </w:rPr>
            </w:pPr>
            <w:proofErr w:type="spellStart"/>
            <w:r>
              <w:rPr>
                <w:sz w:val="19"/>
              </w:rPr>
              <w:t>Valdemarsvej</w:t>
            </w:r>
            <w:proofErr w:type="spellEnd"/>
          </w:p>
        </w:tc>
        <w:tc>
          <w:tcPr>
            <w:tcW w:w="1229" w:type="dxa"/>
          </w:tcPr>
          <w:p w14:paraId="0061B24F"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3F022CAF" w14:textId="77777777" w:rsidR="007F0B2F" w:rsidRDefault="007F0B2F" w:rsidP="00BA1A6B">
            <w:pPr>
              <w:pStyle w:val="TableParagraph"/>
              <w:ind w:right="15"/>
              <w:rPr>
                <w:sz w:val="19"/>
              </w:rPr>
            </w:pPr>
            <w:r>
              <w:rPr>
                <w:w w:val="95"/>
                <w:sz w:val="19"/>
              </w:rPr>
              <w:t>682,86</w:t>
            </w:r>
          </w:p>
        </w:tc>
        <w:tc>
          <w:tcPr>
            <w:tcW w:w="1200" w:type="dxa"/>
          </w:tcPr>
          <w:p w14:paraId="517900F4" w14:textId="77777777" w:rsidR="007F0B2F" w:rsidRDefault="007F0B2F" w:rsidP="00BA1A6B">
            <w:pPr>
              <w:pStyle w:val="TableParagraph"/>
              <w:ind w:right="15"/>
              <w:rPr>
                <w:sz w:val="19"/>
              </w:rPr>
            </w:pPr>
            <w:r>
              <w:rPr>
                <w:w w:val="95"/>
                <w:sz w:val="19"/>
              </w:rPr>
              <w:t>698,81</w:t>
            </w:r>
          </w:p>
        </w:tc>
        <w:tc>
          <w:tcPr>
            <w:tcW w:w="960" w:type="dxa"/>
          </w:tcPr>
          <w:p w14:paraId="2A266E87" w14:textId="77777777" w:rsidR="007F0B2F" w:rsidRDefault="007F0B2F" w:rsidP="00BA1A6B">
            <w:pPr>
              <w:pStyle w:val="TableParagraph"/>
              <w:ind w:right="15"/>
              <w:rPr>
                <w:sz w:val="19"/>
              </w:rPr>
            </w:pPr>
            <w:r>
              <w:rPr>
                <w:w w:val="95"/>
                <w:sz w:val="19"/>
              </w:rPr>
              <w:t>15,95</w:t>
            </w:r>
          </w:p>
        </w:tc>
        <w:tc>
          <w:tcPr>
            <w:tcW w:w="886" w:type="dxa"/>
          </w:tcPr>
          <w:p w14:paraId="1F6AFB60" w14:textId="77777777" w:rsidR="007F0B2F" w:rsidRDefault="007F0B2F" w:rsidP="00BA1A6B">
            <w:pPr>
              <w:pStyle w:val="TableParagraph"/>
              <w:ind w:right="14"/>
              <w:rPr>
                <w:sz w:val="19"/>
              </w:rPr>
            </w:pPr>
            <w:r>
              <w:rPr>
                <w:w w:val="95"/>
                <w:sz w:val="19"/>
              </w:rPr>
              <w:t>2,34%</w:t>
            </w:r>
          </w:p>
        </w:tc>
      </w:tr>
      <w:tr w:rsidR="007F0B2F" w14:paraId="0BA68E91" w14:textId="77777777" w:rsidTr="00BA1A6B">
        <w:trPr>
          <w:trHeight w:val="215"/>
        </w:trPr>
        <w:tc>
          <w:tcPr>
            <w:tcW w:w="809" w:type="dxa"/>
          </w:tcPr>
          <w:p w14:paraId="659752F3" w14:textId="77777777" w:rsidR="007F0B2F" w:rsidRDefault="007F0B2F" w:rsidP="00BA1A6B">
            <w:pPr>
              <w:pStyle w:val="TableParagraph"/>
              <w:ind w:left="35"/>
              <w:jc w:val="left"/>
              <w:rPr>
                <w:sz w:val="19"/>
              </w:rPr>
            </w:pPr>
            <w:r>
              <w:rPr>
                <w:sz w:val="19"/>
              </w:rPr>
              <w:t>160-0</w:t>
            </w:r>
          </w:p>
        </w:tc>
        <w:tc>
          <w:tcPr>
            <w:tcW w:w="2070" w:type="dxa"/>
          </w:tcPr>
          <w:p w14:paraId="7956280A" w14:textId="77777777" w:rsidR="007F0B2F" w:rsidRDefault="007F0B2F" w:rsidP="00BA1A6B">
            <w:pPr>
              <w:pStyle w:val="TableParagraph"/>
              <w:ind w:left="35"/>
              <w:jc w:val="left"/>
              <w:rPr>
                <w:sz w:val="19"/>
              </w:rPr>
            </w:pPr>
            <w:proofErr w:type="spellStart"/>
            <w:r>
              <w:rPr>
                <w:sz w:val="19"/>
              </w:rPr>
              <w:t>Fasterholt</w:t>
            </w:r>
            <w:proofErr w:type="spellEnd"/>
          </w:p>
        </w:tc>
        <w:tc>
          <w:tcPr>
            <w:tcW w:w="1229" w:type="dxa"/>
          </w:tcPr>
          <w:p w14:paraId="794AF9D2"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4C5EE699" w14:textId="77777777" w:rsidR="007F0B2F" w:rsidRDefault="007F0B2F" w:rsidP="00BA1A6B">
            <w:pPr>
              <w:pStyle w:val="TableParagraph"/>
              <w:ind w:right="15"/>
              <w:rPr>
                <w:sz w:val="19"/>
              </w:rPr>
            </w:pPr>
            <w:r>
              <w:rPr>
                <w:w w:val="95"/>
                <w:sz w:val="19"/>
              </w:rPr>
              <w:t>816,13</w:t>
            </w:r>
          </w:p>
        </w:tc>
        <w:tc>
          <w:tcPr>
            <w:tcW w:w="1200" w:type="dxa"/>
          </w:tcPr>
          <w:p w14:paraId="6FC1586A" w14:textId="77777777" w:rsidR="007F0B2F" w:rsidRDefault="007F0B2F" w:rsidP="00BA1A6B">
            <w:pPr>
              <w:pStyle w:val="TableParagraph"/>
              <w:ind w:right="15"/>
              <w:rPr>
                <w:sz w:val="19"/>
              </w:rPr>
            </w:pPr>
            <w:r>
              <w:rPr>
                <w:w w:val="95"/>
                <w:sz w:val="19"/>
              </w:rPr>
              <w:t>832,43</w:t>
            </w:r>
          </w:p>
        </w:tc>
        <w:tc>
          <w:tcPr>
            <w:tcW w:w="960" w:type="dxa"/>
          </w:tcPr>
          <w:p w14:paraId="6769DCBB" w14:textId="77777777" w:rsidR="007F0B2F" w:rsidRDefault="007F0B2F" w:rsidP="00BA1A6B">
            <w:pPr>
              <w:pStyle w:val="TableParagraph"/>
              <w:ind w:right="15"/>
              <w:rPr>
                <w:sz w:val="19"/>
              </w:rPr>
            </w:pPr>
            <w:r>
              <w:rPr>
                <w:w w:val="95"/>
                <w:sz w:val="19"/>
              </w:rPr>
              <w:t>16,30</w:t>
            </w:r>
          </w:p>
        </w:tc>
        <w:tc>
          <w:tcPr>
            <w:tcW w:w="886" w:type="dxa"/>
          </w:tcPr>
          <w:p w14:paraId="6345E672" w14:textId="77777777" w:rsidR="007F0B2F" w:rsidRDefault="007F0B2F" w:rsidP="00BA1A6B">
            <w:pPr>
              <w:pStyle w:val="TableParagraph"/>
              <w:ind w:right="14"/>
              <w:rPr>
                <w:sz w:val="19"/>
              </w:rPr>
            </w:pPr>
            <w:r>
              <w:rPr>
                <w:w w:val="95"/>
                <w:sz w:val="19"/>
              </w:rPr>
              <w:t>2,00%</w:t>
            </w:r>
          </w:p>
        </w:tc>
      </w:tr>
      <w:tr w:rsidR="007F0B2F" w14:paraId="1021277F" w14:textId="77777777" w:rsidTr="00BA1A6B">
        <w:trPr>
          <w:trHeight w:val="215"/>
        </w:trPr>
        <w:tc>
          <w:tcPr>
            <w:tcW w:w="809" w:type="dxa"/>
          </w:tcPr>
          <w:p w14:paraId="0FB7FA6A" w14:textId="77777777" w:rsidR="007F0B2F" w:rsidRDefault="007F0B2F" w:rsidP="00BA1A6B">
            <w:pPr>
              <w:pStyle w:val="TableParagraph"/>
              <w:ind w:left="35"/>
              <w:jc w:val="left"/>
              <w:rPr>
                <w:sz w:val="19"/>
              </w:rPr>
            </w:pPr>
            <w:r>
              <w:rPr>
                <w:sz w:val="19"/>
              </w:rPr>
              <w:t>198-0</w:t>
            </w:r>
          </w:p>
        </w:tc>
        <w:tc>
          <w:tcPr>
            <w:tcW w:w="2070" w:type="dxa"/>
          </w:tcPr>
          <w:p w14:paraId="200E6EA8" w14:textId="77777777" w:rsidR="007F0B2F" w:rsidRDefault="007F0B2F" w:rsidP="00BA1A6B">
            <w:pPr>
              <w:pStyle w:val="TableParagraph"/>
              <w:ind w:left="35"/>
              <w:jc w:val="left"/>
              <w:rPr>
                <w:sz w:val="19"/>
              </w:rPr>
            </w:pPr>
            <w:proofErr w:type="spellStart"/>
            <w:r>
              <w:rPr>
                <w:sz w:val="19"/>
              </w:rPr>
              <w:t>Sydgaden</w:t>
            </w:r>
            <w:proofErr w:type="spellEnd"/>
          </w:p>
        </w:tc>
        <w:tc>
          <w:tcPr>
            <w:tcW w:w="1229" w:type="dxa"/>
          </w:tcPr>
          <w:p w14:paraId="64B7D4B5"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7B680E00" w14:textId="77777777" w:rsidR="007F0B2F" w:rsidRDefault="007F0B2F" w:rsidP="00BA1A6B">
            <w:pPr>
              <w:pStyle w:val="TableParagraph"/>
              <w:ind w:right="15"/>
              <w:rPr>
                <w:sz w:val="19"/>
              </w:rPr>
            </w:pPr>
            <w:r>
              <w:rPr>
                <w:w w:val="95"/>
                <w:sz w:val="19"/>
              </w:rPr>
              <w:t>772,15</w:t>
            </w:r>
          </w:p>
        </w:tc>
        <w:tc>
          <w:tcPr>
            <w:tcW w:w="1200" w:type="dxa"/>
          </w:tcPr>
          <w:p w14:paraId="61EE0591" w14:textId="77777777" w:rsidR="007F0B2F" w:rsidRDefault="007F0B2F" w:rsidP="00BA1A6B">
            <w:pPr>
              <w:pStyle w:val="TableParagraph"/>
              <w:ind w:right="15"/>
              <w:rPr>
                <w:sz w:val="19"/>
              </w:rPr>
            </w:pPr>
            <w:r>
              <w:rPr>
                <w:w w:val="95"/>
                <w:sz w:val="19"/>
              </w:rPr>
              <w:t>782,02</w:t>
            </w:r>
          </w:p>
        </w:tc>
        <w:tc>
          <w:tcPr>
            <w:tcW w:w="960" w:type="dxa"/>
          </w:tcPr>
          <w:p w14:paraId="0358775A" w14:textId="77777777" w:rsidR="007F0B2F" w:rsidRDefault="007F0B2F" w:rsidP="00BA1A6B">
            <w:pPr>
              <w:pStyle w:val="TableParagraph"/>
              <w:ind w:right="15"/>
              <w:rPr>
                <w:sz w:val="19"/>
              </w:rPr>
            </w:pPr>
            <w:r>
              <w:rPr>
                <w:w w:val="95"/>
                <w:sz w:val="19"/>
              </w:rPr>
              <w:t>9,87</w:t>
            </w:r>
          </w:p>
        </w:tc>
        <w:tc>
          <w:tcPr>
            <w:tcW w:w="886" w:type="dxa"/>
          </w:tcPr>
          <w:p w14:paraId="73E76BD8" w14:textId="77777777" w:rsidR="007F0B2F" w:rsidRDefault="007F0B2F" w:rsidP="00BA1A6B">
            <w:pPr>
              <w:pStyle w:val="TableParagraph"/>
              <w:ind w:right="14"/>
              <w:rPr>
                <w:sz w:val="19"/>
              </w:rPr>
            </w:pPr>
            <w:r>
              <w:rPr>
                <w:w w:val="95"/>
                <w:sz w:val="19"/>
              </w:rPr>
              <w:t>1,28%</w:t>
            </w:r>
          </w:p>
        </w:tc>
      </w:tr>
      <w:tr w:rsidR="007F0B2F" w14:paraId="036DA65E" w14:textId="77777777" w:rsidTr="00BA1A6B">
        <w:trPr>
          <w:trHeight w:val="215"/>
        </w:trPr>
        <w:tc>
          <w:tcPr>
            <w:tcW w:w="809" w:type="dxa"/>
          </w:tcPr>
          <w:p w14:paraId="62F4E783" w14:textId="77777777" w:rsidR="007F0B2F" w:rsidRDefault="007F0B2F" w:rsidP="00BA1A6B">
            <w:pPr>
              <w:pStyle w:val="TableParagraph"/>
              <w:ind w:left="35"/>
              <w:jc w:val="left"/>
              <w:rPr>
                <w:sz w:val="19"/>
              </w:rPr>
            </w:pPr>
            <w:r>
              <w:rPr>
                <w:sz w:val="19"/>
              </w:rPr>
              <w:t>198-1</w:t>
            </w:r>
          </w:p>
        </w:tc>
        <w:tc>
          <w:tcPr>
            <w:tcW w:w="2070" w:type="dxa"/>
          </w:tcPr>
          <w:p w14:paraId="68626527" w14:textId="77777777" w:rsidR="007F0B2F" w:rsidRDefault="007F0B2F" w:rsidP="00BA1A6B">
            <w:pPr>
              <w:pStyle w:val="TableParagraph"/>
              <w:ind w:left="35"/>
              <w:jc w:val="left"/>
              <w:rPr>
                <w:sz w:val="19"/>
              </w:rPr>
            </w:pPr>
            <w:proofErr w:type="spellStart"/>
            <w:r>
              <w:rPr>
                <w:sz w:val="19"/>
              </w:rPr>
              <w:t>Labyrinten</w:t>
            </w:r>
            <w:proofErr w:type="spellEnd"/>
          </w:p>
        </w:tc>
        <w:tc>
          <w:tcPr>
            <w:tcW w:w="1229" w:type="dxa"/>
          </w:tcPr>
          <w:p w14:paraId="21CF7DD5"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301B271A" w14:textId="77777777" w:rsidR="007F0B2F" w:rsidRDefault="007F0B2F" w:rsidP="00BA1A6B">
            <w:pPr>
              <w:pStyle w:val="TableParagraph"/>
              <w:ind w:right="15"/>
              <w:rPr>
                <w:sz w:val="19"/>
              </w:rPr>
            </w:pPr>
            <w:r>
              <w:rPr>
                <w:w w:val="95"/>
                <w:sz w:val="19"/>
              </w:rPr>
              <w:t>599,47</w:t>
            </w:r>
          </w:p>
        </w:tc>
        <w:tc>
          <w:tcPr>
            <w:tcW w:w="1200" w:type="dxa"/>
          </w:tcPr>
          <w:p w14:paraId="1CB7D84E" w14:textId="77777777" w:rsidR="007F0B2F" w:rsidRDefault="007F0B2F" w:rsidP="00BA1A6B">
            <w:pPr>
              <w:pStyle w:val="TableParagraph"/>
              <w:ind w:right="15"/>
              <w:rPr>
                <w:sz w:val="19"/>
              </w:rPr>
            </w:pPr>
            <w:r>
              <w:rPr>
                <w:w w:val="95"/>
                <w:sz w:val="19"/>
              </w:rPr>
              <w:t>610,43</w:t>
            </w:r>
          </w:p>
        </w:tc>
        <w:tc>
          <w:tcPr>
            <w:tcW w:w="960" w:type="dxa"/>
          </w:tcPr>
          <w:p w14:paraId="53F1E33B" w14:textId="77777777" w:rsidR="007F0B2F" w:rsidRDefault="007F0B2F" w:rsidP="00BA1A6B">
            <w:pPr>
              <w:pStyle w:val="TableParagraph"/>
              <w:ind w:right="15"/>
              <w:rPr>
                <w:sz w:val="19"/>
              </w:rPr>
            </w:pPr>
            <w:r>
              <w:rPr>
                <w:w w:val="95"/>
                <w:sz w:val="19"/>
              </w:rPr>
              <w:t>10,96</w:t>
            </w:r>
          </w:p>
        </w:tc>
        <w:tc>
          <w:tcPr>
            <w:tcW w:w="886" w:type="dxa"/>
          </w:tcPr>
          <w:p w14:paraId="01A71F6F" w14:textId="77777777" w:rsidR="007F0B2F" w:rsidRDefault="007F0B2F" w:rsidP="00BA1A6B">
            <w:pPr>
              <w:pStyle w:val="TableParagraph"/>
              <w:ind w:right="14"/>
              <w:rPr>
                <w:sz w:val="19"/>
              </w:rPr>
            </w:pPr>
            <w:r>
              <w:rPr>
                <w:w w:val="95"/>
                <w:sz w:val="19"/>
              </w:rPr>
              <w:t>1,83%</w:t>
            </w:r>
          </w:p>
        </w:tc>
      </w:tr>
      <w:tr w:rsidR="007F0B2F" w14:paraId="65D57998" w14:textId="77777777" w:rsidTr="00BA1A6B">
        <w:trPr>
          <w:trHeight w:val="215"/>
        </w:trPr>
        <w:tc>
          <w:tcPr>
            <w:tcW w:w="809" w:type="dxa"/>
          </w:tcPr>
          <w:p w14:paraId="20940ABD" w14:textId="77777777" w:rsidR="007F0B2F" w:rsidRDefault="007F0B2F" w:rsidP="00BA1A6B">
            <w:pPr>
              <w:pStyle w:val="TableParagraph"/>
              <w:ind w:left="35"/>
              <w:jc w:val="left"/>
              <w:rPr>
                <w:sz w:val="19"/>
              </w:rPr>
            </w:pPr>
            <w:r>
              <w:rPr>
                <w:sz w:val="19"/>
              </w:rPr>
              <w:t>231-0</w:t>
            </w:r>
          </w:p>
        </w:tc>
        <w:tc>
          <w:tcPr>
            <w:tcW w:w="2070" w:type="dxa"/>
          </w:tcPr>
          <w:p w14:paraId="6A6CC889" w14:textId="77777777" w:rsidR="007F0B2F" w:rsidRDefault="007F0B2F" w:rsidP="00BA1A6B">
            <w:pPr>
              <w:pStyle w:val="TableParagraph"/>
              <w:ind w:left="35"/>
              <w:jc w:val="left"/>
              <w:rPr>
                <w:sz w:val="19"/>
              </w:rPr>
            </w:pPr>
            <w:proofErr w:type="spellStart"/>
            <w:r>
              <w:rPr>
                <w:sz w:val="19"/>
              </w:rPr>
              <w:t>Ilskov</w:t>
            </w:r>
            <w:proofErr w:type="spellEnd"/>
          </w:p>
        </w:tc>
        <w:tc>
          <w:tcPr>
            <w:tcW w:w="1229" w:type="dxa"/>
          </w:tcPr>
          <w:p w14:paraId="6A562272"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05745C83" w14:textId="77777777" w:rsidR="007F0B2F" w:rsidRDefault="007F0B2F" w:rsidP="00BA1A6B">
            <w:pPr>
              <w:pStyle w:val="TableParagraph"/>
              <w:ind w:right="15"/>
              <w:rPr>
                <w:sz w:val="19"/>
              </w:rPr>
            </w:pPr>
            <w:r>
              <w:rPr>
                <w:w w:val="95"/>
                <w:sz w:val="19"/>
              </w:rPr>
              <w:t>888,35</w:t>
            </w:r>
          </w:p>
        </w:tc>
        <w:tc>
          <w:tcPr>
            <w:tcW w:w="1200" w:type="dxa"/>
          </w:tcPr>
          <w:p w14:paraId="5C0DD30C" w14:textId="77777777" w:rsidR="007F0B2F" w:rsidRDefault="007F0B2F" w:rsidP="00BA1A6B">
            <w:pPr>
              <w:pStyle w:val="TableParagraph"/>
              <w:ind w:right="15"/>
              <w:rPr>
                <w:sz w:val="19"/>
              </w:rPr>
            </w:pPr>
            <w:r>
              <w:rPr>
                <w:w w:val="95"/>
                <w:sz w:val="19"/>
              </w:rPr>
              <w:t>902,94</w:t>
            </w:r>
          </w:p>
        </w:tc>
        <w:tc>
          <w:tcPr>
            <w:tcW w:w="960" w:type="dxa"/>
          </w:tcPr>
          <w:p w14:paraId="19665BD0" w14:textId="77777777" w:rsidR="007F0B2F" w:rsidRDefault="007F0B2F" w:rsidP="00BA1A6B">
            <w:pPr>
              <w:pStyle w:val="TableParagraph"/>
              <w:ind w:right="15"/>
              <w:rPr>
                <w:sz w:val="19"/>
              </w:rPr>
            </w:pPr>
            <w:r>
              <w:rPr>
                <w:w w:val="95"/>
                <w:sz w:val="19"/>
              </w:rPr>
              <w:t>14,59</w:t>
            </w:r>
          </w:p>
        </w:tc>
        <w:tc>
          <w:tcPr>
            <w:tcW w:w="886" w:type="dxa"/>
          </w:tcPr>
          <w:p w14:paraId="06DCF5FC" w14:textId="77777777" w:rsidR="007F0B2F" w:rsidRDefault="007F0B2F" w:rsidP="00BA1A6B">
            <w:pPr>
              <w:pStyle w:val="TableParagraph"/>
              <w:ind w:right="14"/>
              <w:rPr>
                <w:sz w:val="19"/>
              </w:rPr>
            </w:pPr>
            <w:r>
              <w:rPr>
                <w:w w:val="95"/>
                <w:sz w:val="19"/>
              </w:rPr>
              <w:t>1,64%</w:t>
            </w:r>
          </w:p>
        </w:tc>
      </w:tr>
      <w:tr w:rsidR="007F0B2F" w14:paraId="0A4AE9B2" w14:textId="77777777" w:rsidTr="00BA1A6B">
        <w:trPr>
          <w:trHeight w:val="215"/>
        </w:trPr>
        <w:tc>
          <w:tcPr>
            <w:tcW w:w="809" w:type="dxa"/>
          </w:tcPr>
          <w:p w14:paraId="49A6AD23" w14:textId="77777777" w:rsidR="007F0B2F" w:rsidRDefault="007F0B2F" w:rsidP="00BA1A6B">
            <w:pPr>
              <w:pStyle w:val="TableParagraph"/>
              <w:ind w:left="35"/>
              <w:jc w:val="left"/>
              <w:rPr>
                <w:sz w:val="19"/>
              </w:rPr>
            </w:pPr>
            <w:r>
              <w:rPr>
                <w:sz w:val="19"/>
              </w:rPr>
              <w:t>231-0</w:t>
            </w:r>
          </w:p>
        </w:tc>
        <w:tc>
          <w:tcPr>
            <w:tcW w:w="2070" w:type="dxa"/>
          </w:tcPr>
          <w:p w14:paraId="1A4CE74B" w14:textId="77777777" w:rsidR="007F0B2F" w:rsidRDefault="007F0B2F" w:rsidP="00BA1A6B">
            <w:pPr>
              <w:pStyle w:val="TableParagraph"/>
              <w:ind w:left="35"/>
              <w:jc w:val="left"/>
              <w:rPr>
                <w:sz w:val="19"/>
              </w:rPr>
            </w:pPr>
            <w:proofErr w:type="spellStart"/>
            <w:r>
              <w:rPr>
                <w:sz w:val="19"/>
              </w:rPr>
              <w:t>Ilskov</w:t>
            </w:r>
            <w:proofErr w:type="spellEnd"/>
          </w:p>
        </w:tc>
        <w:tc>
          <w:tcPr>
            <w:tcW w:w="1229" w:type="dxa"/>
          </w:tcPr>
          <w:p w14:paraId="1351D7FA" w14:textId="77777777" w:rsidR="007F0B2F" w:rsidRDefault="007F0B2F" w:rsidP="00BA1A6B">
            <w:pPr>
              <w:pStyle w:val="TableParagraph"/>
              <w:ind w:left="34" w:right="-44"/>
              <w:jc w:val="left"/>
              <w:rPr>
                <w:sz w:val="19"/>
              </w:rPr>
            </w:pPr>
            <w:proofErr w:type="spellStart"/>
            <w:r>
              <w:rPr>
                <w:sz w:val="19"/>
              </w:rPr>
              <w:t>Ungdomsbolig</w:t>
            </w:r>
            <w:proofErr w:type="spellEnd"/>
          </w:p>
        </w:tc>
        <w:tc>
          <w:tcPr>
            <w:tcW w:w="1078" w:type="dxa"/>
          </w:tcPr>
          <w:p w14:paraId="45D76058" w14:textId="77777777" w:rsidR="007F0B2F" w:rsidRDefault="007F0B2F" w:rsidP="00BA1A6B">
            <w:pPr>
              <w:pStyle w:val="TableParagraph"/>
              <w:ind w:right="15"/>
              <w:rPr>
                <w:sz w:val="19"/>
              </w:rPr>
            </w:pPr>
            <w:r>
              <w:rPr>
                <w:w w:val="95"/>
                <w:sz w:val="19"/>
              </w:rPr>
              <w:t>786,17</w:t>
            </w:r>
          </w:p>
        </w:tc>
        <w:tc>
          <w:tcPr>
            <w:tcW w:w="1200" w:type="dxa"/>
          </w:tcPr>
          <w:p w14:paraId="7297F798" w14:textId="77777777" w:rsidR="007F0B2F" w:rsidRDefault="007F0B2F" w:rsidP="00BA1A6B">
            <w:pPr>
              <w:pStyle w:val="TableParagraph"/>
              <w:ind w:right="15"/>
              <w:rPr>
                <w:sz w:val="19"/>
              </w:rPr>
            </w:pPr>
            <w:r>
              <w:rPr>
                <w:w w:val="95"/>
                <w:sz w:val="19"/>
              </w:rPr>
              <w:t>800,50</w:t>
            </w:r>
          </w:p>
        </w:tc>
        <w:tc>
          <w:tcPr>
            <w:tcW w:w="960" w:type="dxa"/>
          </w:tcPr>
          <w:p w14:paraId="4B026413" w14:textId="77777777" w:rsidR="007F0B2F" w:rsidRDefault="007F0B2F" w:rsidP="00BA1A6B">
            <w:pPr>
              <w:pStyle w:val="TableParagraph"/>
              <w:ind w:right="15"/>
              <w:rPr>
                <w:sz w:val="19"/>
              </w:rPr>
            </w:pPr>
            <w:r>
              <w:rPr>
                <w:w w:val="95"/>
                <w:sz w:val="19"/>
              </w:rPr>
              <w:t>14,33</w:t>
            </w:r>
          </w:p>
        </w:tc>
        <w:tc>
          <w:tcPr>
            <w:tcW w:w="886" w:type="dxa"/>
          </w:tcPr>
          <w:p w14:paraId="35C60F6F" w14:textId="77777777" w:rsidR="007F0B2F" w:rsidRDefault="007F0B2F" w:rsidP="00BA1A6B">
            <w:pPr>
              <w:pStyle w:val="TableParagraph"/>
              <w:ind w:right="14"/>
              <w:rPr>
                <w:sz w:val="19"/>
              </w:rPr>
            </w:pPr>
            <w:r>
              <w:rPr>
                <w:w w:val="95"/>
                <w:sz w:val="19"/>
              </w:rPr>
              <w:t>1,82%</w:t>
            </w:r>
          </w:p>
        </w:tc>
      </w:tr>
      <w:tr w:rsidR="007F0B2F" w14:paraId="6A131698" w14:textId="77777777" w:rsidTr="00BA1A6B">
        <w:trPr>
          <w:trHeight w:val="215"/>
        </w:trPr>
        <w:tc>
          <w:tcPr>
            <w:tcW w:w="809" w:type="dxa"/>
          </w:tcPr>
          <w:p w14:paraId="76F4195E" w14:textId="77777777" w:rsidR="007F0B2F" w:rsidRDefault="007F0B2F" w:rsidP="00BA1A6B">
            <w:pPr>
              <w:pStyle w:val="TableParagraph"/>
              <w:ind w:left="35"/>
              <w:jc w:val="left"/>
              <w:rPr>
                <w:sz w:val="19"/>
              </w:rPr>
            </w:pPr>
            <w:r>
              <w:rPr>
                <w:sz w:val="19"/>
              </w:rPr>
              <w:t>283-0</w:t>
            </w:r>
          </w:p>
        </w:tc>
        <w:tc>
          <w:tcPr>
            <w:tcW w:w="2070" w:type="dxa"/>
          </w:tcPr>
          <w:p w14:paraId="0D7E24D6" w14:textId="77777777" w:rsidR="007F0B2F" w:rsidRDefault="007F0B2F" w:rsidP="00BA1A6B">
            <w:pPr>
              <w:pStyle w:val="TableParagraph"/>
              <w:ind w:left="35"/>
              <w:jc w:val="left"/>
              <w:rPr>
                <w:sz w:val="19"/>
              </w:rPr>
            </w:pPr>
            <w:proofErr w:type="spellStart"/>
            <w:r>
              <w:rPr>
                <w:sz w:val="19"/>
              </w:rPr>
              <w:t>Snejbjerg</w:t>
            </w:r>
            <w:proofErr w:type="spellEnd"/>
          </w:p>
        </w:tc>
        <w:tc>
          <w:tcPr>
            <w:tcW w:w="1229" w:type="dxa"/>
          </w:tcPr>
          <w:p w14:paraId="3B57D89E"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341E0C0D" w14:textId="77777777" w:rsidR="007F0B2F" w:rsidRDefault="007F0B2F" w:rsidP="00BA1A6B">
            <w:pPr>
              <w:pStyle w:val="TableParagraph"/>
              <w:ind w:right="15"/>
              <w:rPr>
                <w:sz w:val="19"/>
              </w:rPr>
            </w:pPr>
            <w:r>
              <w:rPr>
                <w:w w:val="95"/>
                <w:sz w:val="19"/>
              </w:rPr>
              <w:t>795,27</w:t>
            </w:r>
          </w:p>
        </w:tc>
        <w:tc>
          <w:tcPr>
            <w:tcW w:w="1200" w:type="dxa"/>
          </w:tcPr>
          <w:p w14:paraId="7FC122B7" w14:textId="77777777" w:rsidR="007F0B2F" w:rsidRDefault="007F0B2F" w:rsidP="00BA1A6B">
            <w:pPr>
              <w:pStyle w:val="TableParagraph"/>
              <w:ind w:right="15"/>
              <w:rPr>
                <w:sz w:val="19"/>
              </w:rPr>
            </w:pPr>
            <w:r>
              <w:rPr>
                <w:w w:val="95"/>
                <w:sz w:val="19"/>
              </w:rPr>
              <w:t>810,64</w:t>
            </w:r>
          </w:p>
        </w:tc>
        <w:tc>
          <w:tcPr>
            <w:tcW w:w="960" w:type="dxa"/>
          </w:tcPr>
          <w:p w14:paraId="2F5DB813" w14:textId="77777777" w:rsidR="007F0B2F" w:rsidRDefault="007F0B2F" w:rsidP="00BA1A6B">
            <w:pPr>
              <w:pStyle w:val="TableParagraph"/>
              <w:ind w:right="15"/>
              <w:rPr>
                <w:sz w:val="19"/>
              </w:rPr>
            </w:pPr>
            <w:r>
              <w:rPr>
                <w:w w:val="95"/>
                <w:sz w:val="19"/>
              </w:rPr>
              <w:t>15,37</w:t>
            </w:r>
          </w:p>
        </w:tc>
        <w:tc>
          <w:tcPr>
            <w:tcW w:w="886" w:type="dxa"/>
          </w:tcPr>
          <w:p w14:paraId="396B7277" w14:textId="77777777" w:rsidR="007F0B2F" w:rsidRDefault="007F0B2F" w:rsidP="00BA1A6B">
            <w:pPr>
              <w:pStyle w:val="TableParagraph"/>
              <w:ind w:right="14"/>
              <w:rPr>
                <w:sz w:val="19"/>
              </w:rPr>
            </w:pPr>
            <w:r>
              <w:rPr>
                <w:w w:val="95"/>
                <w:sz w:val="19"/>
              </w:rPr>
              <w:t>1,93%</w:t>
            </w:r>
          </w:p>
        </w:tc>
      </w:tr>
      <w:tr w:rsidR="007F0B2F" w14:paraId="027D196C" w14:textId="77777777" w:rsidTr="00BA1A6B">
        <w:trPr>
          <w:trHeight w:val="215"/>
        </w:trPr>
        <w:tc>
          <w:tcPr>
            <w:tcW w:w="809" w:type="dxa"/>
          </w:tcPr>
          <w:p w14:paraId="7956BD7A" w14:textId="77777777" w:rsidR="007F0B2F" w:rsidRDefault="007F0B2F" w:rsidP="00BA1A6B">
            <w:pPr>
              <w:pStyle w:val="TableParagraph"/>
              <w:ind w:left="35"/>
              <w:jc w:val="left"/>
              <w:rPr>
                <w:sz w:val="19"/>
              </w:rPr>
            </w:pPr>
            <w:r>
              <w:rPr>
                <w:sz w:val="19"/>
              </w:rPr>
              <w:t>296-0</w:t>
            </w:r>
          </w:p>
        </w:tc>
        <w:tc>
          <w:tcPr>
            <w:tcW w:w="2070" w:type="dxa"/>
          </w:tcPr>
          <w:p w14:paraId="0FAFDF9E" w14:textId="77777777" w:rsidR="007F0B2F" w:rsidRDefault="007F0B2F" w:rsidP="00BA1A6B">
            <w:pPr>
              <w:pStyle w:val="TableParagraph"/>
              <w:ind w:left="35"/>
              <w:jc w:val="left"/>
              <w:rPr>
                <w:sz w:val="19"/>
              </w:rPr>
            </w:pPr>
            <w:r>
              <w:rPr>
                <w:sz w:val="19"/>
              </w:rPr>
              <w:t xml:space="preserve">Gl. </w:t>
            </w:r>
            <w:proofErr w:type="spellStart"/>
            <w:r>
              <w:rPr>
                <w:sz w:val="19"/>
              </w:rPr>
              <w:t>Skolevej</w:t>
            </w:r>
            <w:proofErr w:type="spellEnd"/>
          </w:p>
        </w:tc>
        <w:tc>
          <w:tcPr>
            <w:tcW w:w="1229" w:type="dxa"/>
          </w:tcPr>
          <w:p w14:paraId="69227242"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69864137" w14:textId="77777777" w:rsidR="007F0B2F" w:rsidRDefault="007F0B2F" w:rsidP="00BA1A6B">
            <w:pPr>
              <w:pStyle w:val="TableParagraph"/>
              <w:ind w:right="15"/>
              <w:rPr>
                <w:sz w:val="19"/>
              </w:rPr>
            </w:pPr>
            <w:r>
              <w:rPr>
                <w:w w:val="95"/>
                <w:sz w:val="19"/>
              </w:rPr>
              <w:t>1.022,81</w:t>
            </w:r>
          </w:p>
        </w:tc>
        <w:tc>
          <w:tcPr>
            <w:tcW w:w="1200" w:type="dxa"/>
          </w:tcPr>
          <w:p w14:paraId="5E80C2C1" w14:textId="77777777" w:rsidR="007F0B2F" w:rsidRDefault="007F0B2F" w:rsidP="00BA1A6B">
            <w:pPr>
              <w:pStyle w:val="TableParagraph"/>
              <w:ind w:right="15"/>
              <w:rPr>
                <w:sz w:val="19"/>
              </w:rPr>
            </w:pPr>
            <w:r>
              <w:rPr>
                <w:w w:val="95"/>
                <w:sz w:val="19"/>
              </w:rPr>
              <w:t>1.043,21</w:t>
            </w:r>
          </w:p>
        </w:tc>
        <w:tc>
          <w:tcPr>
            <w:tcW w:w="960" w:type="dxa"/>
          </w:tcPr>
          <w:p w14:paraId="0CBC55E9" w14:textId="77777777" w:rsidR="007F0B2F" w:rsidRDefault="007F0B2F" w:rsidP="00BA1A6B">
            <w:pPr>
              <w:pStyle w:val="TableParagraph"/>
              <w:ind w:right="15"/>
              <w:rPr>
                <w:sz w:val="19"/>
              </w:rPr>
            </w:pPr>
            <w:r>
              <w:rPr>
                <w:w w:val="95"/>
                <w:sz w:val="19"/>
              </w:rPr>
              <w:t>20,40</w:t>
            </w:r>
          </w:p>
        </w:tc>
        <w:tc>
          <w:tcPr>
            <w:tcW w:w="886" w:type="dxa"/>
          </w:tcPr>
          <w:p w14:paraId="30387F6C" w14:textId="77777777" w:rsidR="007F0B2F" w:rsidRDefault="007F0B2F" w:rsidP="00BA1A6B">
            <w:pPr>
              <w:pStyle w:val="TableParagraph"/>
              <w:ind w:right="14"/>
              <w:rPr>
                <w:sz w:val="19"/>
              </w:rPr>
            </w:pPr>
            <w:r>
              <w:rPr>
                <w:w w:val="95"/>
                <w:sz w:val="19"/>
              </w:rPr>
              <w:t>1,99%</w:t>
            </w:r>
          </w:p>
        </w:tc>
      </w:tr>
      <w:tr w:rsidR="007F0B2F" w14:paraId="5BD53CFD" w14:textId="77777777" w:rsidTr="00BA1A6B">
        <w:trPr>
          <w:trHeight w:val="215"/>
        </w:trPr>
        <w:tc>
          <w:tcPr>
            <w:tcW w:w="809" w:type="dxa"/>
          </w:tcPr>
          <w:p w14:paraId="1444E6C8" w14:textId="77777777" w:rsidR="007F0B2F" w:rsidRDefault="007F0B2F" w:rsidP="00BA1A6B">
            <w:pPr>
              <w:pStyle w:val="TableParagraph"/>
              <w:spacing w:line="196" w:lineRule="exact"/>
              <w:ind w:left="35"/>
              <w:jc w:val="left"/>
              <w:rPr>
                <w:sz w:val="19"/>
              </w:rPr>
            </w:pPr>
            <w:r>
              <w:rPr>
                <w:sz w:val="19"/>
              </w:rPr>
              <w:t>296-0</w:t>
            </w:r>
          </w:p>
        </w:tc>
        <w:tc>
          <w:tcPr>
            <w:tcW w:w="2070" w:type="dxa"/>
          </w:tcPr>
          <w:p w14:paraId="32563005" w14:textId="77777777" w:rsidR="007F0B2F" w:rsidRDefault="007F0B2F" w:rsidP="00BA1A6B">
            <w:pPr>
              <w:pStyle w:val="TableParagraph"/>
              <w:spacing w:line="196" w:lineRule="exact"/>
              <w:ind w:left="35"/>
              <w:jc w:val="left"/>
              <w:rPr>
                <w:sz w:val="19"/>
              </w:rPr>
            </w:pPr>
            <w:r>
              <w:rPr>
                <w:sz w:val="19"/>
              </w:rPr>
              <w:t xml:space="preserve">Gl. </w:t>
            </w:r>
            <w:proofErr w:type="spellStart"/>
            <w:r>
              <w:rPr>
                <w:sz w:val="19"/>
              </w:rPr>
              <w:t>Skolevej</w:t>
            </w:r>
            <w:proofErr w:type="spellEnd"/>
          </w:p>
        </w:tc>
        <w:tc>
          <w:tcPr>
            <w:tcW w:w="1229" w:type="dxa"/>
          </w:tcPr>
          <w:p w14:paraId="2F7D047D" w14:textId="77777777" w:rsidR="007F0B2F" w:rsidRDefault="007F0B2F" w:rsidP="00BA1A6B">
            <w:pPr>
              <w:pStyle w:val="TableParagraph"/>
              <w:spacing w:line="196" w:lineRule="exact"/>
              <w:ind w:left="34" w:right="-44"/>
              <w:jc w:val="left"/>
              <w:rPr>
                <w:sz w:val="19"/>
              </w:rPr>
            </w:pPr>
            <w:proofErr w:type="spellStart"/>
            <w:r>
              <w:rPr>
                <w:sz w:val="19"/>
              </w:rPr>
              <w:t>Ungdomsbolig</w:t>
            </w:r>
            <w:proofErr w:type="spellEnd"/>
          </w:p>
        </w:tc>
        <w:tc>
          <w:tcPr>
            <w:tcW w:w="1078" w:type="dxa"/>
          </w:tcPr>
          <w:p w14:paraId="6A21ECA0" w14:textId="77777777" w:rsidR="007F0B2F" w:rsidRDefault="007F0B2F" w:rsidP="00BA1A6B">
            <w:pPr>
              <w:pStyle w:val="TableParagraph"/>
              <w:spacing w:line="196" w:lineRule="exact"/>
              <w:ind w:right="15"/>
              <w:rPr>
                <w:sz w:val="19"/>
              </w:rPr>
            </w:pPr>
            <w:r>
              <w:rPr>
                <w:w w:val="95"/>
                <w:sz w:val="19"/>
              </w:rPr>
              <w:t>937,22</w:t>
            </w:r>
          </w:p>
        </w:tc>
        <w:tc>
          <w:tcPr>
            <w:tcW w:w="1200" w:type="dxa"/>
          </w:tcPr>
          <w:p w14:paraId="327F9F53" w14:textId="77777777" w:rsidR="007F0B2F" w:rsidRDefault="007F0B2F" w:rsidP="00BA1A6B">
            <w:pPr>
              <w:pStyle w:val="TableParagraph"/>
              <w:spacing w:line="196" w:lineRule="exact"/>
              <w:ind w:right="15"/>
              <w:rPr>
                <w:sz w:val="19"/>
              </w:rPr>
            </w:pPr>
            <w:r>
              <w:rPr>
                <w:w w:val="95"/>
                <w:sz w:val="19"/>
              </w:rPr>
              <w:t>957,64</w:t>
            </w:r>
          </w:p>
        </w:tc>
        <w:tc>
          <w:tcPr>
            <w:tcW w:w="960" w:type="dxa"/>
          </w:tcPr>
          <w:p w14:paraId="65100DE3" w14:textId="77777777" w:rsidR="007F0B2F" w:rsidRDefault="007F0B2F" w:rsidP="00BA1A6B">
            <w:pPr>
              <w:pStyle w:val="TableParagraph"/>
              <w:spacing w:line="196" w:lineRule="exact"/>
              <w:ind w:right="15"/>
              <w:rPr>
                <w:sz w:val="19"/>
              </w:rPr>
            </w:pPr>
            <w:r>
              <w:rPr>
                <w:w w:val="95"/>
                <w:sz w:val="19"/>
              </w:rPr>
              <w:t>20,42</w:t>
            </w:r>
          </w:p>
        </w:tc>
        <w:tc>
          <w:tcPr>
            <w:tcW w:w="886" w:type="dxa"/>
          </w:tcPr>
          <w:p w14:paraId="33F1BC65" w14:textId="77777777" w:rsidR="007F0B2F" w:rsidRDefault="007F0B2F" w:rsidP="00BA1A6B">
            <w:pPr>
              <w:pStyle w:val="TableParagraph"/>
              <w:spacing w:line="196" w:lineRule="exact"/>
              <w:ind w:right="14"/>
              <w:rPr>
                <w:sz w:val="19"/>
              </w:rPr>
            </w:pPr>
            <w:r>
              <w:rPr>
                <w:w w:val="95"/>
                <w:sz w:val="19"/>
              </w:rPr>
              <w:t>2,18%</w:t>
            </w:r>
          </w:p>
        </w:tc>
      </w:tr>
      <w:tr w:rsidR="007F0B2F" w14:paraId="3284ADBE" w14:textId="77777777" w:rsidTr="00BA1A6B">
        <w:trPr>
          <w:trHeight w:val="215"/>
        </w:trPr>
        <w:tc>
          <w:tcPr>
            <w:tcW w:w="809" w:type="dxa"/>
          </w:tcPr>
          <w:p w14:paraId="1E91AEFF" w14:textId="77777777" w:rsidR="007F0B2F" w:rsidRDefault="007F0B2F" w:rsidP="00BA1A6B">
            <w:pPr>
              <w:pStyle w:val="TableParagraph"/>
              <w:ind w:left="35"/>
              <w:jc w:val="left"/>
              <w:rPr>
                <w:sz w:val="19"/>
              </w:rPr>
            </w:pPr>
            <w:r>
              <w:rPr>
                <w:sz w:val="19"/>
              </w:rPr>
              <w:t>304-0</w:t>
            </w:r>
          </w:p>
        </w:tc>
        <w:tc>
          <w:tcPr>
            <w:tcW w:w="2070" w:type="dxa"/>
          </w:tcPr>
          <w:p w14:paraId="55F3347E" w14:textId="77777777" w:rsidR="007F0B2F" w:rsidRDefault="007F0B2F" w:rsidP="00BA1A6B">
            <w:pPr>
              <w:pStyle w:val="TableParagraph"/>
              <w:ind w:left="35"/>
              <w:jc w:val="left"/>
              <w:rPr>
                <w:sz w:val="19"/>
              </w:rPr>
            </w:pPr>
            <w:proofErr w:type="spellStart"/>
            <w:r>
              <w:rPr>
                <w:sz w:val="19"/>
              </w:rPr>
              <w:t>Museumsgade</w:t>
            </w:r>
            <w:proofErr w:type="spellEnd"/>
          </w:p>
        </w:tc>
        <w:tc>
          <w:tcPr>
            <w:tcW w:w="1229" w:type="dxa"/>
          </w:tcPr>
          <w:p w14:paraId="6E31A707" w14:textId="77777777" w:rsidR="007F0B2F" w:rsidRDefault="007F0B2F" w:rsidP="00BA1A6B">
            <w:pPr>
              <w:pStyle w:val="TableParagraph"/>
              <w:ind w:left="34" w:right="-44"/>
              <w:jc w:val="left"/>
              <w:rPr>
                <w:sz w:val="19"/>
              </w:rPr>
            </w:pPr>
            <w:proofErr w:type="spellStart"/>
            <w:r>
              <w:rPr>
                <w:sz w:val="19"/>
              </w:rPr>
              <w:t>Ungdomsbolig</w:t>
            </w:r>
            <w:proofErr w:type="spellEnd"/>
          </w:p>
        </w:tc>
        <w:tc>
          <w:tcPr>
            <w:tcW w:w="1078" w:type="dxa"/>
          </w:tcPr>
          <w:p w14:paraId="01E1AEE8" w14:textId="77777777" w:rsidR="007F0B2F" w:rsidRDefault="007F0B2F" w:rsidP="00BA1A6B">
            <w:pPr>
              <w:pStyle w:val="TableParagraph"/>
              <w:ind w:right="15"/>
              <w:rPr>
                <w:sz w:val="19"/>
              </w:rPr>
            </w:pPr>
            <w:r>
              <w:rPr>
                <w:w w:val="95"/>
                <w:sz w:val="19"/>
              </w:rPr>
              <w:t>891,36</w:t>
            </w:r>
          </w:p>
        </w:tc>
        <w:tc>
          <w:tcPr>
            <w:tcW w:w="1200" w:type="dxa"/>
          </w:tcPr>
          <w:p w14:paraId="49FFBB65" w14:textId="77777777" w:rsidR="007F0B2F" w:rsidRDefault="007F0B2F" w:rsidP="00BA1A6B">
            <w:pPr>
              <w:pStyle w:val="TableParagraph"/>
              <w:ind w:right="15"/>
              <w:rPr>
                <w:sz w:val="19"/>
              </w:rPr>
            </w:pPr>
            <w:r>
              <w:rPr>
                <w:w w:val="95"/>
                <w:sz w:val="19"/>
              </w:rPr>
              <w:t>909,10</w:t>
            </w:r>
          </w:p>
        </w:tc>
        <w:tc>
          <w:tcPr>
            <w:tcW w:w="960" w:type="dxa"/>
          </w:tcPr>
          <w:p w14:paraId="72C4E59C" w14:textId="77777777" w:rsidR="007F0B2F" w:rsidRDefault="007F0B2F" w:rsidP="00BA1A6B">
            <w:pPr>
              <w:pStyle w:val="TableParagraph"/>
              <w:ind w:right="15"/>
              <w:rPr>
                <w:sz w:val="19"/>
              </w:rPr>
            </w:pPr>
            <w:r>
              <w:rPr>
                <w:w w:val="95"/>
                <w:sz w:val="19"/>
              </w:rPr>
              <w:t>17,74</w:t>
            </w:r>
          </w:p>
        </w:tc>
        <w:tc>
          <w:tcPr>
            <w:tcW w:w="886" w:type="dxa"/>
          </w:tcPr>
          <w:p w14:paraId="06A9934D" w14:textId="77777777" w:rsidR="007F0B2F" w:rsidRDefault="007F0B2F" w:rsidP="00BA1A6B">
            <w:pPr>
              <w:pStyle w:val="TableParagraph"/>
              <w:ind w:right="14"/>
              <w:rPr>
                <w:sz w:val="19"/>
              </w:rPr>
            </w:pPr>
            <w:r>
              <w:rPr>
                <w:w w:val="95"/>
                <w:sz w:val="19"/>
              </w:rPr>
              <w:t>1,99%</w:t>
            </w:r>
          </w:p>
        </w:tc>
      </w:tr>
      <w:tr w:rsidR="007F0B2F" w14:paraId="0AF0502F" w14:textId="77777777" w:rsidTr="00BA1A6B">
        <w:trPr>
          <w:trHeight w:val="215"/>
        </w:trPr>
        <w:tc>
          <w:tcPr>
            <w:tcW w:w="809" w:type="dxa"/>
          </w:tcPr>
          <w:p w14:paraId="270A116A" w14:textId="77777777" w:rsidR="007F0B2F" w:rsidRDefault="007F0B2F" w:rsidP="00BA1A6B">
            <w:pPr>
              <w:pStyle w:val="TableParagraph"/>
              <w:ind w:left="35"/>
              <w:jc w:val="left"/>
              <w:rPr>
                <w:sz w:val="19"/>
              </w:rPr>
            </w:pPr>
            <w:r>
              <w:rPr>
                <w:sz w:val="19"/>
              </w:rPr>
              <w:t>313-0</w:t>
            </w:r>
          </w:p>
        </w:tc>
        <w:tc>
          <w:tcPr>
            <w:tcW w:w="2070" w:type="dxa"/>
          </w:tcPr>
          <w:p w14:paraId="484ADC9C" w14:textId="77777777" w:rsidR="007F0B2F" w:rsidRDefault="007F0B2F" w:rsidP="00BA1A6B">
            <w:pPr>
              <w:pStyle w:val="TableParagraph"/>
              <w:ind w:left="35"/>
              <w:jc w:val="left"/>
              <w:rPr>
                <w:sz w:val="19"/>
              </w:rPr>
            </w:pPr>
            <w:proofErr w:type="spellStart"/>
            <w:r>
              <w:rPr>
                <w:sz w:val="19"/>
              </w:rPr>
              <w:t>Munkgårds</w:t>
            </w:r>
            <w:proofErr w:type="spellEnd"/>
            <w:r>
              <w:rPr>
                <w:sz w:val="19"/>
              </w:rPr>
              <w:t xml:space="preserve"> Alle</w:t>
            </w:r>
          </w:p>
        </w:tc>
        <w:tc>
          <w:tcPr>
            <w:tcW w:w="1229" w:type="dxa"/>
          </w:tcPr>
          <w:p w14:paraId="7AFE22FC"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02912758" w14:textId="77777777" w:rsidR="007F0B2F" w:rsidRDefault="007F0B2F" w:rsidP="00BA1A6B">
            <w:pPr>
              <w:pStyle w:val="TableParagraph"/>
              <w:ind w:right="15"/>
              <w:rPr>
                <w:sz w:val="19"/>
              </w:rPr>
            </w:pPr>
            <w:r>
              <w:rPr>
                <w:w w:val="95"/>
                <w:sz w:val="19"/>
              </w:rPr>
              <w:t>902,14</w:t>
            </w:r>
          </w:p>
        </w:tc>
        <w:tc>
          <w:tcPr>
            <w:tcW w:w="1200" w:type="dxa"/>
          </w:tcPr>
          <w:p w14:paraId="159F0FF2" w14:textId="77777777" w:rsidR="007F0B2F" w:rsidRDefault="007F0B2F" w:rsidP="00BA1A6B">
            <w:pPr>
              <w:pStyle w:val="TableParagraph"/>
              <w:ind w:right="15"/>
              <w:rPr>
                <w:sz w:val="19"/>
              </w:rPr>
            </w:pPr>
            <w:r>
              <w:rPr>
                <w:w w:val="95"/>
                <w:sz w:val="19"/>
              </w:rPr>
              <w:t>930,50</w:t>
            </w:r>
          </w:p>
        </w:tc>
        <w:tc>
          <w:tcPr>
            <w:tcW w:w="960" w:type="dxa"/>
          </w:tcPr>
          <w:p w14:paraId="12337A81" w14:textId="77777777" w:rsidR="007F0B2F" w:rsidRDefault="007F0B2F" w:rsidP="00BA1A6B">
            <w:pPr>
              <w:pStyle w:val="TableParagraph"/>
              <w:ind w:right="15"/>
              <w:rPr>
                <w:sz w:val="19"/>
              </w:rPr>
            </w:pPr>
            <w:r>
              <w:rPr>
                <w:w w:val="95"/>
                <w:sz w:val="19"/>
              </w:rPr>
              <w:t>28,36</w:t>
            </w:r>
          </w:p>
        </w:tc>
        <w:tc>
          <w:tcPr>
            <w:tcW w:w="886" w:type="dxa"/>
          </w:tcPr>
          <w:p w14:paraId="5BEF6B32" w14:textId="77777777" w:rsidR="007F0B2F" w:rsidRDefault="007F0B2F" w:rsidP="00BA1A6B">
            <w:pPr>
              <w:pStyle w:val="TableParagraph"/>
              <w:ind w:right="14"/>
              <w:rPr>
                <w:sz w:val="19"/>
              </w:rPr>
            </w:pPr>
            <w:r>
              <w:rPr>
                <w:w w:val="95"/>
                <w:sz w:val="19"/>
              </w:rPr>
              <w:t>3,14%</w:t>
            </w:r>
          </w:p>
        </w:tc>
      </w:tr>
      <w:tr w:rsidR="007F0B2F" w14:paraId="39192054" w14:textId="77777777" w:rsidTr="00BA1A6B">
        <w:trPr>
          <w:trHeight w:val="215"/>
        </w:trPr>
        <w:tc>
          <w:tcPr>
            <w:tcW w:w="809" w:type="dxa"/>
          </w:tcPr>
          <w:p w14:paraId="4040C795" w14:textId="77777777" w:rsidR="007F0B2F" w:rsidRDefault="007F0B2F" w:rsidP="00BA1A6B">
            <w:pPr>
              <w:pStyle w:val="TableParagraph"/>
              <w:ind w:left="35"/>
              <w:jc w:val="left"/>
              <w:rPr>
                <w:sz w:val="19"/>
              </w:rPr>
            </w:pPr>
            <w:r>
              <w:rPr>
                <w:sz w:val="19"/>
              </w:rPr>
              <w:t>313-0</w:t>
            </w:r>
          </w:p>
        </w:tc>
        <w:tc>
          <w:tcPr>
            <w:tcW w:w="2070" w:type="dxa"/>
          </w:tcPr>
          <w:p w14:paraId="103574ED" w14:textId="77777777" w:rsidR="007F0B2F" w:rsidRDefault="007F0B2F" w:rsidP="00BA1A6B">
            <w:pPr>
              <w:pStyle w:val="TableParagraph"/>
              <w:ind w:left="35"/>
              <w:jc w:val="left"/>
              <w:rPr>
                <w:sz w:val="19"/>
              </w:rPr>
            </w:pPr>
            <w:proofErr w:type="spellStart"/>
            <w:r>
              <w:rPr>
                <w:sz w:val="19"/>
              </w:rPr>
              <w:t>Munkgårds</w:t>
            </w:r>
            <w:proofErr w:type="spellEnd"/>
            <w:r>
              <w:rPr>
                <w:sz w:val="19"/>
              </w:rPr>
              <w:t xml:space="preserve"> Alle</w:t>
            </w:r>
          </w:p>
        </w:tc>
        <w:tc>
          <w:tcPr>
            <w:tcW w:w="1229" w:type="dxa"/>
          </w:tcPr>
          <w:p w14:paraId="6DD35ABF" w14:textId="77777777" w:rsidR="007F0B2F" w:rsidRDefault="007F0B2F" w:rsidP="00BA1A6B">
            <w:pPr>
              <w:pStyle w:val="TableParagraph"/>
              <w:ind w:left="34" w:right="-44"/>
              <w:jc w:val="left"/>
              <w:rPr>
                <w:sz w:val="19"/>
              </w:rPr>
            </w:pPr>
            <w:proofErr w:type="spellStart"/>
            <w:r>
              <w:rPr>
                <w:sz w:val="19"/>
              </w:rPr>
              <w:t>Ungdomsbolig</w:t>
            </w:r>
            <w:proofErr w:type="spellEnd"/>
          </w:p>
        </w:tc>
        <w:tc>
          <w:tcPr>
            <w:tcW w:w="1078" w:type="dxa"/>
          </w:tcPr>
          <w:p w14:paraId="604D497F" w14:textId="77777777" w:rsidR="007F0B2F" w:rsidRDefault="007F0B2F" w:rsidP="00BA1A6B">
            <w:pPr>
              <w:pStyle w:val="TableParagraph"/>
              <w:ind w:right="15"/>
              <w:rPr>
                <w:sz w:val="19"/>
              </w:rPr>
            </w:pPr>
            <w:r>
              <w:rPr>
                <w:w w:val="95"/>
                <w:sz w:val="19"/>
              </w:rPr>
              <w:t>915,87</w:t>
            </w:r>
          </w:p>
        </w:tc>
        <w:tc>
          <w:tcPr>
            <w:tcW w:w="1200" w:type="dxa"/>
          </w:tcPr>
          <w:p w14:paraId="10096D93" w14:textId="77777777" w:rsidR="007F0B2F" w:rsidRDefault="007F0B2F" w:rsidP="00BA1A6B">
            <w:pPr>
              <w:pStyle w:val="TableParagraph"/>
              <w:ind w:right="15"/>
              <w:rPr>
                <w:sz w:val="19"/>
              </w:rPr>
            </w:pPr>
            <w:r>
              <w:rPr>
                <w:w w:val="95"/>
                <w:sz w:val="19"/>
              </w:rPr>
              <w:t>944,29</w:t>
            </w:r>
          </w:p>
        </w:tc>
        <w:tc>
          <w:tcPr>
            <w:tcW w:w="960" w:type="dxa"/>
          </w:tcPr>
          <w:p w14:paraId="54BD4B1C" w14:textId="77777777" w:rsidR="007F0B2F" w:rsidRDefault="007F0B2F" w:rsidP="00BA1A6B">
            <w:pPr>
              <w:pStyle w:val="TableParagraph"/>
              <w:ind w:right="15"/>
              <w:rPr>
                <w:sz w:val="19"/>
              </w:rPr>
            </w:pPr>
            <w:r>
              <w:rPr>
                <w:w w:val="95"/>
                <w:sz w:val="19"/>
              </w:rPr>
              <w:t>28,42</w:t>
            </w:r>
          </w:p>
        </w:tc>
        <w:tc>
          <w:tcPr>
            <w:tcW w:w="886" w:type="dxa"/>
          </w:tcPr>
          <w:p w14:paraId="7CF75F8A" w14:textId="77777777" w:rsidR="007F0B2F" w:rsidRDefault="007F0B2F" w:rsidP="00BA1A6B">
            <w:pPr>
              <w:pStyle w:val="TableParagraph"/>
              <w:ind w:right="14"/>
              <w:rPr>
                <w:sz w:val="19"/>
              </w:rPr>
            </w:pPr>
            <w:r>
              <w:rPr>
                <w:w w:val="95"/>
                <w:sz w:val="19"/>
              </w:rPr>
              <w:t>3,10%</w:t>
            </w:r>
          </w:p>
        </w:tc>
      </w:tr>
      <w:tr w:rsidR="007F0B2F" w14:paraId="15AA6EC6" w14:textId="77777777" w:rsidTr="00BA1A6B">
        <w:trPr>
          <w:trHeight w:val="215"/>
        </w:trPr>
        <w:tc>
          <w:tcPr>
            <w:tcW w:w="809" w:type="dxa"/>
          </w:tcPr>
          <w:p w14:paraId="13F9FF46" w14:textId="77777777" w:rsidR="007F0B2F" w:rsidRDefault="007F0B2F" w:rsidP="00BA1A6B">
            <w:pPr>
              <w:pStyle w:val="TableParagraph"/>
              <w:ind w:left="35"/>
              <w:jc w:val="left"/>
              <w:rPr>
                <w:sz w:val="19"/>
              </w:rPr>
            </w:pPr>
            <w:r>
              <w:rPr>
                <w:sz w:val="19"/>
              </w:rPr>
              <w:t>358-0</w:t>
            </w:r>
          </w:p>
        </w:tc>
        <w:tc>
          <w:tcPr>
            <w:tcW w:w="2070" w:type="dxa"/>
          </w:tcPr>
          <w:p w14:paraId="78C2E237" w14:textId="77777777" w:rsidR="007F0B2F" w:rsidRDefault="007F0B2F" w:rsidP="00BA1A6B">
            <w:pPr>
              <w:pStyle w:val="TableParagraph"/>
              <w:ind w:left="35"/>
              <w:jc w:val="left"/>
              <w:rPr>
                <w:sz w:val="19"/>
              </w:rPr>
            </w:pPr>
            <w:proofErr w:type="spellStart"/>
            <w:r>
              <w:rPr>
                <w:sz w:val="19"/>
              </w:rPr>
              <w:t>Knuthenborgvej</w:t>
            </w:r>
            <w:proofErr w:type="spellEnd"/>
          </w:p>
        </w:tc>
        <w:tc>
          <w:tcPr>
            <w:tcW w:w="1229" w:type="dxa"/>
          </w:tcPr>
          <w:p w14:paraId="676D4440"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65E03738" w14:textId="77777777" w:rsidR="007F0B2F" w:rsidRDefault="007F0B2F" w:rsidP="00BA1A6B">
            <w:pPr>
              <w:pStyle w:val="TableParagraph"/>
              <w:ind w:right="15"/>
              <w:rPr>
                <w:sz w:val="19"/>
              </w:rPr>
            </w:pPr>
            <w:r>
              <w:rPr>
                <w:w w:val="95"/>
                <w:sz w:val="19"/>
              </w:rPr>
              <w:t>1.056,87</w:t>
            </w:r>
          </w:p>
        </w:tc>
        <w:tc>
          <w:tcPr>
            <w:tcW w:w="1200" w:type="dxa"/>
          </w:tcPr>
          <w:p w14:paraId="65B355BA" w14:textId="77777777" w:rsidR="007F0B2F" w:rsidRDefault="007F0B2F" w:rsidP="00BA1A6B">
            <w:pPr>
              <w:pStyle w:val="TableParagraph"/>
              <w:ind w:right="15"/>
              <w:rPr>
                <w:sz w:val="19"/>
              </w:rPr>
            </w:pPr>
            <w:r>
              <w:rPr>
                <w:w w:val="95"/>
                <w:sz w:val="19"/>
              </w:rPr>
              <w:t>1.090,99</w:t>
            </w:r>
          </w:p>
        </w:tc>
        <w:tc>
          <w:tcPr>
            <w:tcW w:w="960" w:type="dxa"/>
          </w:tcPr>
          <w:p w14:paraId="2BECC079" w14:textId="77777777" w:rsidR="007F0B2F" w:rsidRDefault="007F0B2F" w:rsidP="00BA1A6B">
            <w:pPr>
              <w:pStyle w:val="TableParagraph"/>
              <w:ind w:right="15"/>
              <w:rPr>
                <w:sz w:val="19"/>
              </w:rPr>
            </w:pPr>
            <w:r>
              <w:rPr>
                <w:w w:val="95"/>
                <w:sz w:val="19"/>
              </w:rPr>
              <w:t>34,12</w:t>
            </w:r>
          </w:p>
        </w:tc>
        <w:tc>
          <w:tcPr>
            <w:tcW w:w="886" w:type="dxa"/>
          </w:tcPr>
          <w:p w14:paraId="34A0BE1F" w14:textId="77777777" w:rsidR="007F0B2F" w:rsidRDefault="007F0B2F" w:rsidP="00BA1A6B">
            <w:pPr>
              <w:pStyle w:val="TableParagraph"/>
              <w:ind w:right="14"/>
              <w:rPr>
                <w:sz w:val="19"/>
              </w:rPr>
            </w:pPr>
            <w:r>
              <w:rPr>
                <w:w w:val="95"/>
                <w:sz w:val="19"/>
              </w:rPr>
              <w:t>3,23%</w:t>
            </w:r>
          </w:p>
        </w:tc>
      </w:tr>
      <w:tr w:rsidR="007F0B2F" w14:paraId="7E7FC9F7" w14:textId="77777777" w:rsidTr="00BA1A6B">
        <w:trPr>
          <w:trHeight w:val="215"/>
        </w:trPr>
        <w:tc>
          <w:tcPr>
            <w:tcW w:w="809" w:type="dxa"/>
          </w:tcPr>
          <w:p w14:paraId="46686EA8" w14:textId="77777777" w:rsidR="007F0B2F" w:rsidRDefault="007F0B2F" w:rsidP="00BA1A6B">
            <w:pPr>
              <w:pStyle w:val="TableParagraph"/>
              <w:ind w:left="35"/>
              <w:jc w:val="left"/>
              <w:rPr>
                <w:sz w:val="19"/>
              </w:rPr>
            </w:pPr>
            <w:r>
              <w:rPr>
                <w:sz w:val="19"/>
              </w:rPr>
              <w:lastRenderedPageBreak/>
              <w:t>366-0</w:t>
            </w:r>
          </w:p>
        </w:tc>
        <w:tc>
          <w:tcPr>
            <w:tcW w:w="2070" w:type="dxa"/>
          </w:tcPr>
          <w:p w14:paraId="2F69FCDF" w14:textId="77777777" w:rsidR="007F0B2F" w:rsidRDefault="007F0B2F" w:rsidP="00BA1A6B">
            <w:pPr>
              <w:pStyle w:val="TableParagraph"/>
              <w:ind w:left="35"/>
              <w:jc w:val="left"/>
              <w:rPr>
                <w:sz w:val="19"/>
              </w:rPr>
            </w:pPr>
            <w:proofErr w:type="spellStart"/>
            <w:r>
              <w:rPr>
                <w:sz w:val="19"/>
              </w:rPr>
              <w:t>Studsgård</w:t>
            </w:r>
            <w:proofErr w:type="spellEnd"/>
          </w:p>
        </w:tc>
        <w:tc>
          <w:tcPr>
            <w:tcW w:w="1229" w:type="dxa"/>
          </w:tcPr>
          <w:p w14:paraId="1016C8B0"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551DBAF6" w14:textId="77777777" w:rsidR="007F0B2F" w:rsidRDefault="007F0B2F" w:rsidP="00BA1A6B">
            <w:pPr>
              <w:pStyle w:val="TableParagraph"/>
              <w:ind w:right="15"/>
              <w:rPr>
                <w:sz w:val="19"/>
              </w:rPr>
            </w:pPr>
            <w:r>
              <w:rPr>
                <w:w w:val="95"/>
                <w:sz w:val="19"/>
              </w:rPr>
              <w:t>983,74</w:t>
            </w:r>
          </w:p>
        </w:tc>
        <w:tc>
          <w:tcPr>
            <w:tcW w:w="1200" w:type="dxa"/>
          </w:tcPr>
          <w:p w14:paraId="709A63F4" w14:textId="77777777" w:rsidR="007F0B2F" w:rsidRDefault="007F0B2F" w:rsidP="00BA1A6B">
            <w:pPr>
              <w:pStyle w:val="TableParagraph"/>
              <w:ind w:right="15"/>
              <w:rPr>
                <w:sz w:val="19"/>
              </w:rPr>
            </w:pPr>
            <w:r>
              <w:rPr>
                <w:w w:val="95"/>
                <w:sz w:val="19"/>
              </w:rPr>
              <w:t>1.017,09</w:t>
            </w:r>
          </w:p>
        </w:tc>
        <w:tc>
          <w:tcPr>
            <w:tcW w:w="960" w:type="dxa"/>
          </w:tcPr>
          <w:p w14:paraId="6DF979C1" w14:textId="77777777" w:rsidR="007F0B2F" w:rsidRDefault="007F0B2F" w:rsidP="00BA1A6B">
            <w:pPr>
              <w:pStyle w:val="TableParagraph"/>
              <w:ind w:right="15"/>
              <w:rPr>
                <w:sz w:val="19"/>
              </w:rPr>
            </w:pPr>
            <w:r>
              <w:rPr>
                <w:w w:val="95"/>
                <w:sz w:val="19"/>
              </w:rPr>
              <w:t>33,35</w:t>
            </w:r>
          </w:p>
        </w:tc>
        <w:tc>
          <w:tcPr>
            <w:tcW w:w="886" w:type="dxa"/>
          </w:tcPr>
          <w:p w14:paraId="16C0D388" w14:textId="77777777" w:rsidR="007F0B2F" w:rsidRDefault="007F0B2F" w:rsidP="00BA1A6B">
            <w:pPr>
              <w:pStyle w:val="TableParagraph"/>
              <w:ind w:right="14"/>
              <w:rPr>
                <w:sz w:val="19"/>
              </w:rPr>
            </w:pPr>
            <w:r>
              <w:rPr>
                <w:w w:val="95"/>
                <w:sz w:val="19"/>
              </w:rPr>
              <w:t>3,39%</w:t>
            </w:r>
          </w:p>
        </w:tc>
      </w:tr>
      <w:tr w:rsidR="007F0B2F" w14:paraId="50273023" w14:textId="77777777" w:rsidTr="00BA1A6B">
        <w:trPr>
          <w:trHeight w:val="215"/>
        </w:trPr>
        <w:tc>
          <w:tcPr>
            <w:tcW w:w="809" w:type="dxa"/>
          </w:tcPr>
          <w:p w14:paraId="07740677" w14:textId="77777777" w:rsidR="007F0B2F" w:rsidRDefault="007F0B2F" w:rsidP="00BA1A6B">
            <w:pPr>
              <w:pStyle w:val="TableParagraph"/>
              <w:ind w:left="35"/>
              <w:jc w:val="left"/>
              <w:rPr>
                <w:sz w:val="19"/>
              </w:rPr>
            </w:pPr>
            <w:r>
              <w:rPr>
                <w:sz w:val="19"/>
              </w:rPr>
              <w:t>374-0</w:t>
            </w:r>
          </w:p>
        </w:tc>
        <w:tc>
          <w:tcPr>
            <w:tcW w:w="2070" w:type="dxa"/>
          </w:tcPr>
          <w:p w14:paraId="0928AEEB" w14:textId="77777777" w:rsidR="007F0B2F" w:rsidRDefault="007F0B2F" w:rsidP="00BA1A6B">
            <w:pPr>
              <w:pStyle w:val="TableParagraph"/>
              <w:ind w:left="35"/>
              <w:jc w:val="left"/>
              <w:rPr>
                <w:sz w:val="19"/>
              </w:rPr>
            </w:pPr>
            <w:proofErr w:type="spellStart"/>
            <w:r>
              <w:rPr>
                <w:sz w:val="19"/>
              </w:rPr>
              <w:t>Snejbjerg</w:t>
            </w:r>
            <w:proofErr w:type="spellEnd"/>
          </w:p>
        </w:tc>
        <w:tc>
          <w:tcPr>
            <w:tcW w:w="1229" w:type="dxa"/>
          </w:tcPr>
          <w:p w14:paraId="78CB1CDF" w14:textId="77777777" w:rsidR="007F0B2F" w:rsidRDefault="007F0B2F" w:rsidP="00BA1A6B">
            <w:pPr>
              <w:pStyle w:val="TableParagraph"/>
              <w:ind w:left="34" w:right="-44"/>
              <w:jc w:val="left"/>
              <w:rPr>
                <w:sz w:val="19"/>
              </w:rPr>
            </w:pPr>
            <w:proofErr w:type="spellStart"/>
            <w:r>
              <w:rPr>
                <w:sz w:val="19"/>
              </w:rPr>
              <w:t>Ungdomsbolig</w:t>
            </w:r>
            <w:proofErr w:type="spellEnd"/>
          </w:p>
        </w:tc>
        <w:tc>
          <w:tcPr>
            <w:tcW w:w="1078" w:type="dxa"/>
          </w:tcPr>
          <w:p w14:paraId="231F9D5C" w14:textId="77777777" w:rsidR="007F0B2F" w:rsidRDefault="007F0B2F" w:rsidP="00BA1A6B">
            <w:pPr>
              <w:pStyle w:val="TableParagraph"/>
              <w:ind w:right="15"/>
              <w:rPr>
                <w:sz w:val="19"/>
              </w:rPr>
            </w:pPr>
            <w:r>
              <w:rPr>
                <w:w w:val="95"/>
                <w:sz w:val="19"/>
              </w:rPr>
              <w:t>1.181,08</w:t>
            </w:r>
          </w:p>
        </w:tc>
        <w:tc>
          <w:tcPr>
            <w:tcW w:w="1200" w:type="dxa"/>
          </w:tcPr>
          <w:p w14:paraId="0EE4A020" w14:textId="77777777" w:rsidR="007F0B2F" w:rsidRDefault="007F0B2F" w:rsidP="00BA1A6B">
            <w:pPr>
              <w:pStyle w:val="TableParagraph"/>
              <w:ind w:right="15"/>
              <w:rPr>
                <w:sz w:val="19"/>
              </w:rPr>
            </w:pPr>
            <w:r>
              <w:rPr>
                <w:w w:val="95"/>
                <w:sz w:val="19"/>
              </w:rPr>
              <w:t>1.222,28</w:t>
            </w:r>
          </w:p>
        </w:tc>
        <w:tc>
          <w:tcPr>
            <w:tcW w:w="960" w:type="dxa"/>
          </w:tcPr>
          <w:p w14:paraId="73DFACF6" w14:textId="77777777" w:rsidR="007F0B2F" w:rsidRDefault="007F0B2F" w:rsidP="00BA1A6B">
            <w:pPr>
              <w:pStyle w:val="TableParagraph"/>
              <w:ind w:right="15"/>
              <w:rPr>
                <w:sz w:val="19"/>
              </w:rPr>
            </w:pPr>
            <w:r>
              <w:rPr>
                <w:w w:val="95"/>
                <w:sz w:val="19"/>
              </w:rPr>
              <w:t>41,20</w:t>
            </w:r>
          </w:p>
        </w:tc>
        <w:tc>
          <w:tcPr>
            <w:tcW w:w="886" w:type="dxa"/>
          </w:tcPr>
          <w:p w14:paraId="66FB4231" w14:textId="77777777" w:rsidR="007F0B2F" w:rsidRDefault="007F0B2F" w:rsidP="00BA1A6B">
            <w:pPr>
              <w:pStyle w:val="TableParagraph"/>
              <w:ind w:right="14"/>
              <w:rPr>
                <w:sz w:val="19"/>
              </w:rPr>
            </w:pPr>
            <w:r>
              <w:rPr>
                <w:w w:val="95"/>
                <w:sz w:val="19"/>
              </w:rPr>
              <w:t>3,49%</w:t>
            </w:r>
          </w:p>
        </w:tc>
      </w:tr>
      <w:tr w:rsidR="007F0B2F" w14:paraId="2495C2A4" w14:textId="77777777" w:rsidTr="00BA1A6B">
        <w:trPr>
          <w:trHeight w:val="215"/>
        </w:trPr>
        <w:tc>
          <w:tcPr>
            <w:tcW w:w="809" w:type="dxa"/>
          </w:tcPr>
          <w:p w14:paraId="0A6E7C7E" w14:textId="77777777" w:rsidR="007F0B2F" w:rsidRDefault="007F0B2F" w:rsidP="00BA1A6B">
            <w:pPr>
              <w:pStyle w:val="TableParagraph"/>
              <w:ind w:left="35"/>
              <w:jc w:val="left"/>
              <w:rPr>
                <w:sz w:val="19"/>
              </w:rPr>
            </w:pPr>
            <w:r>
              <w:rPr>
                <w:sz w:val="19"/>
              </w:rPr>
              <w:t>402-0</w:t>
            </w:r>
          </w:p>
        </w:tc>
        <w:tc>
          <w:tcPr>
            <w:tcW w:w="2070" w:type="dxa"/>
          </w:tcPr>
          <w:p w14:paraId="4BAAB614" w14:textId="77777777" w:rsidR="007F0B2F" w:rsidRDefault="007F0B2F" w:rsidP="00BA1A6B">
            <w:pPr>
              <w:pStyle w:val="TableParagraph"/>
              <w:ind w:left="35"/>
              <w:jc w:val="left"/>
              <w:rPr>
                <w:sz w:val="19"/>
              </w:rPr>
            </w:pPr>
            <w:proofErr w:type="spellStart"/>
            <w:r>
              <w:rPr>
                <w:sz w:val="19"/>
              </w:rPr>
              <w:t>Museumsgade</w:t>
            </w:r>
            <w:proofErr w:type="spellEnd"/>
          </w:p>
        </w:tc>
        <w:tc>
          <w:tcPr>
            <w:tcW w:w="1229" w:type="dxa"/>
          </w:tcPr>
          <w:p w14:paraId="6F1801F7" w14:textId="77777777" w:rsidR="007F0B2F" w:rsidRDefault="007F0B2F" w:rsidP="00BA1A6B">
            <w:pPr>
              <w:pStyle w:val="TableParagraph"/>
              <w:ind w:left="34" w:right="-44"/>
              <w:jc w:val="left"/>
              <w:rPr>
                <w:sz w:val="19"/>
              </w:rPr>
            </w:pPr>
            <w:proofErr w:type="spellStart"/>
            <w:r>
              <w:rPr>
                <w:sz w:val="19"/>
              </w:rPr>
              <w:t>Ungdomsbolig</w:t>
            </w:r>
            <w:proofErr w:type="spellEnd"/>
          </w:p>
        </w:tc>
        <w:tc>
          <w:tcPr>
            <w:tcW w:w="1078" w:type="dxa"/>
          </w:tcPr>
          <w:p w14:paraId="071065BB" w14:textId="77777777" w:rsidR="007F0B2F" w:rsidRDefault="007F0B2F" w:rsidP="00BA1A6B">
            <w:pPr>
              <w:pStyle w:val="TableParagraph"/>
              <w:ind w:right="15"/>
              <w:rPr>
                <w:sz w:val="19"/>
              </w:rPr>
            </w:pPr>
            <w:r>
              <w:rPr>
                <w:w w:val="95"/>
                <w:sz w:val="19"/>
              </w:rPr>
              <w:t>1.191,19</w:t>
            </w:r>
          </w:p>
        </w:tc>
        <w:tc>
          <w:tcPr>
            <w:tcW w:w="1200" w:type="dxa"/>
          </w:tcPr>
          <w:p w14:paraId="1B1B7A4C" w14:textId="77777777" w:rsidR="007F0B2F" w:rsidRDefault="007F0B2F" w:rsidP="00BA1A6B">
            <w:pPr>
              <w:pStyle w:val="TableParagraph"/>
              <w:ind w:right="15"/>
              <w:rPr>
                <w:sz w:val="19"/>
              </w:rPr>
            </w:pPr>
            <w:r>
              <w:rPr>
                <w:w w:val="95"/>
                <w:sz w:val="19"/>
              </w:rPr>
              <w:t>1.221,45</w:t>
            </w:r>
          </w:p>
        </w:tc>
        <w:tc>
          <w:tcPr>
            <w:tcW w:w="960" w:type="dxa"/>
          </w:tcPr>
          <w:p w14:paraId="082F7467" w14:textId="77777777" w:rsidR="007F0B2F" w:rsidRDefault="007F0B2F" w:rsidP="00BA1A6B">
            <w:pPr>
              <w:pStyle w:val="TableParagraph"/>
              <w:ind w:right="15"/>
              <w:rPr>
                <w:sz w:val="19"/>
              </w:rPr>
            </w:pPr>
            <w:r>
              <w:rPr>
                <w:w w:val="95"/>
                <w:sz w:val="19"/>
              </w:rPr>
              <w:t>30,26</w:t>
            </w:r>
          </w:p>
        </w:tc>
        <w:tc>
          <w:tcPr>
            <w:tcW w:w="886" w:type="dxa"/>
          </w:tcPr>
          <w:p w14:paraId="1F914F23" w14:textId="77777777" w:rsidR="007F0B2F" w:rsidRDefault="007F0B2F" w:rsidP="00BA1A6B">
            <w:pPr>
              <w:pStyle w:val="TableParagraph"/>
              <w:ind w:right="14"/>
              <w:rPr>
                <w:sz w:val="19"/>
              </w:rPr>
            </w:pPr>
            <w:r>
              <w:rPr>
                <w:w w:val="95"/>
                <w:sz w:val="19"/>
              </w:rPr>
              <w:t>2,54%</w:t>
            </w:r>
          </w:p>
        </w:tc>
      </w:tr>
      <w:tr w:rsidR="007F0B2F" w14:paraId="77348687" w14:textId="77777777" w:rsidTr="00BA1A6B">
        <w:trPr>
          <w:trHeight w:val="215"/>
        </w:trPr>
        <w:tc>
          <w:tcPr>
            <w:tcW w:w="809" w:type="dxa"/>
          </w:tcPr>
          <w:p w14:paraId="2058C7A6" w14:textId="77777777" w:rsidR="007F0B2F" w:rsidRDefault="007F0B2F" w:rsidP="00BA1A6B">
            <w:pPr>
              <w:pStyle w:val="TableParagraph"/>
              <w:ind w:left="35"/>
              <w:jc w:val="left"/>
              <w:rPr>
                <w:sz w:val="19"/>
              </w:rPr>
            </w:pPr>
            <w:r>
              <w:rPr>
                <w:sz w:val="19"/>
              </w:rPr>
              <w:t>414-0</w:t>
            </w:r>
          </w:p>
        </w:tc>
        <w:tc>
          <w:tcPr>
            <w:tcW w:w="2070" w:type="dxa"/>
          </w:tcPr>
          <w:p w14:paraId="08EFFC61" w14:textId="77777777" w:rsidR="007F0B2F" w:rsidRDefault="007F0B2F" w:rsidP="00BA1A6B">
            <w:pPr>
              <w:pStyle w:val="TableParagraph"/>
              <w:ind w:left="35"/>
              <w:jc w:val="left"/>
              <w:rPr>
                <w:sz w:val="19"/>
              </w:rPr>
            </w:pPr>
            <w:r>
              <w:rPr>
                <w:sz w:val="19"/>
              </w:rPr>
              <w:t>Sinding</w:t>
            </w:r>
          </w:p>
        </w:tc>
        <w:tc>
          <w:tcPr>
            <w:tcW w:w="1229" w:type="dxa"/>
          </w:tcPr>
          <w:p w14:paraId="79B1DD3E"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378182B8" w14:textId="77777777" w:rsidR="007F0B2F" w:rsidRDefault="007F0B2F" w:rsidP="00BA1A6B">
            <w:pPr>
              <w:pStyle w:val="TableParagraph"/>
              <w:ind w:right="15"/>
              <w:rPr>
                <w:sz w:val="19"/>
              </w:rPr>
            </w:pPr>
            <w:r>
              <w:rPr>
                <w:w w:val="95"/>
                <w:sz w:val="19"/>
              </w:rPr>
              <w:t>857,22</w:t>
            </w:r>
          </w:p>
        </w:tc>
        <w:tc>
          <w:tcPr>
            <w:tcW w:w="1200" w:type="dxa"/>
          </w:tcPr>
          <w:p w14:paraId="7E809598" w14:textId="77777777" w:rsidR="007F0B2F" w:rsidRDefault="007F0B2F" w:rsidP="00BA1A6B">
            <w:pPr>
              <w:pStyle w:val="TableParagraph"/>
              <w:ind w:right="15"/>
              <w:rPr>
                <w:sz w:val="19"/>
              </w:rPr>
            </w:pPr>
            <w:r>
              <w:rPr>
                <w:w w:val="95"/>
                <w:sz w:val="19"/>
              </w:rPr>
              <w:t>879,58</w:t>
            </w:r>
          </w:p>
        </w:tc>
        <w:tc>
          <w:tcPr>
            <w:tcW w:w="960" w:type="dxa"/>
          </w:tcPr>
          <w:p w14:paraId="25F7F6BC" w14:textId="77777777" w:rsidR="007F0B2F" w:rsidRDefault="007F0B2F" w:rsidP="00BA1A6B">
            <w:pPr>
              <w:pStyle w:val="TableParagraph"/>
              <w:ind w:right="15"/>
              <w:rPr>
                <w:sz w:val="19"/>
              </w:rPr>
            </w:pPr>
            <w:r>
              <w:rPr>
                <w:w w:val="95"/>
                <w:sz w:val="19"/>
              </w:rPr>
              <w:t>22,36</w:t>
            </w:r>
          </w:p>
        </w:tc>
        <w:tc>
          <w:tcPr>
            <w:tcW w:w="886" w:type="dxa"/>
          </w:tcPr>
          <w:p w14:paraId="34C1505B" w14:textId="77777777" w:rsidR="007F0B2F" w:rsidRDefault="007F0B2F" w:rsidP="00BA1A6B">
            <w:pPr>
              <w:pStyle w:val="TableParagraph"/>
              <w:ind w:right="14"/>
              <w:rPr>
                <w:sz w:val="19"/>
              </w:rPr>
            </w:pPr>
            <w:r>
              <w:rPr>
                <w:w w:val="95"/>
                <w:sz w:val="19"/>
              </w:rPr>
              <w:t>2,61%</w:t>
            </w:r>
          </w:p>
        </w:tc>
      </w:tr>
      <w:tr w:rsidR="007F0B2F" w14:paraId="53BB9810" w14:textId="77777777" w:rsidTr="00BA1A6B">
        <w:trPr>
          <w:trHeight w:val="215"/>
        </w:trPr>
        <w:tc>
          <w:tcPr>
            <w:tcW w:w="809" w:type="dxa"/>
          </w:tcPr>
          <w:p w14:paraId="3519D038" w14:textId="77777777" w:rsidR="007F0B2F" w:rsidRDefault="007F0B2F" w:rsidP="00BA1A6B">
            <w:pPr>
              <w:pStyle w:val="TableParagraph"/>
              <w:ind w:left="35"/>
              <w:jc w:val="left"/>
              <w:rPr>
                <w:sz w:val="19"/>
              </w:rPr>
            </w:pPr>
            <w:r>
              <w:rPr>
                <w:sz w:val="19"/>
              </w:rPr>
              <w:t>461-0</w:t>
            </w:r>
          </w:p>
        </w:tc>
        <w:tc>
          <w:tcPr>
            <w:tcW w:w="2070" w:type="dxa"/>
          </w:tcPr>
          <w:p w14:paraId="3A55D2D4" w14:textId="77777777" w:rsidR="007F0B2F" w:rsidRDefault="007F0B2F" w:rsidP="00BA1A6B">
            <w:pPr>
              <w:pStyle w:val="TableParagraph"/>
              <w:ind w:left="35" w:right="-15"/>
              <w:jc w:val="left"/>
              <w:rPr>
                <w:sz w:val="19"/>
              </w:rPr>
            </w:pPr>
            <w:proofErr w:type="spellStart"/>
            <w:r>
              <w:rPr>
                <w:sz w:val="19"/>
              </w:rPr>
              <w:t>Alhedeparken</w:t>
            </w:r>
            <w:proofErr w:type="spellEnd"/>
            <w:r>
              <w:rPr>
                <w:sz w:val="19"/>
              </w:rPr>
              <w:t>,</w:t>
            </w:r>
            <w:r>
              <w:rPr>
                <w:spacing w:val="-5"/>
                <w:sz w:val="19"/>
              </w:rPr>
              <w:t xml:space="preserve"> </w:t>
            </w:r>
            <w:proofErr w:type="spellStart"/>
            <w:r>
              <w:rPr>
                <w:sz w:val="19"/>
              </w:rPr>
              <w:t>Skelhøje</w:t>
            </w:r>
            <w:proofErr w:type="spellEnd"/>
          </w:p>
        </w:tc>
        <w:tc>
          <w:tcPr>
            <w:tcW w:w="1229" w:type="dxa"/>
          </w:tcPr>
          <w:p w14:paraId="0985EABB"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718AC7FF" w14:textId="77777777" w:rsidR="007F0B2F" w:rsidRDefault="007F0B2F" w:rsidP="00BA1A6B">
            <w:pPr>
              <w:pStyle w:val="TableParagraph"/>
              <w:ind w:right="15"/>
              <w:rPr>
                <w:sz w:val="19"/>
              </w:rPr>
            </w:pPr>
            <w:r>
              <w:rPr>
                <w:w w:val="95"/>
                <w:sz w:val="19"/>
              </w:rPr>
              <w:t>885,55</w:t>
            </w:r>
          </w:p>
        </w:tc>
        <w:tc>
          <w:tcPr>
            <w:tcW w:w="1200" w:type="dxa"/>
          </w:tcPr>
          <w:p w14:paraId="74276716" w14:textId="77777777" w:rsidR="007F0B2F" w:rsidRDefault="007F0B2F" w:rsidP="00BA1A6B">
            <w:pPr>
              <w:pStyle w:val="TableParagraph"/>
              <w:ind w:right="15"/>
              <w:rPr>
                <w:sz w:val="19"/>
              </w:rPr>
            </w:pPr>
            <w:r>
              <w:rPr>
                <w:w w:val="95"/>
                <w:sz w:val="19"/>
              </w:rPr>
              <w:t>920,27</w:t>
            </w:r>
          </w:p>
        </w:tc>
        <w:tc>
          <w:tcPr>
            <w:tcW w:w="960" w:type="dxa"/>
          </w:tcPr>
          <w:p w14:paraId="26AAB519" w14:textId="77777777" w:rsidR="007F0B2F" w:rsidRDefault="007F0B2F" w:rsidP="00BA1A6B">
            <w:pPr>
              <w:pStyle w:val="TableParagraph"/>
              <w:ind w:right="15"/>
              <w:rPr>
                <w:sz w:val="19"/>
              </w:rPr>
            </w:pPr>
            <w:r>
              <w:rPr>
                <w:w w:val="95"/>
                <w:sz w:val="19"/>
              </w:rPr>
              <w:t>34,72</w:t>
            </w:r>
          </w:p>
        </w:tc>
        <w:tc>
          <w:tcPr>
            <w:tcW w:w="886" w:type="dxa"/>
          </w:tcPr>
          <w:p w14:paraId="7DF24E87" w14:textId="77777777" w:rsidR="007F0B2F" w:rsidRDefault="007F0B2F" w:rsidP="00BA1A6B">
            <w:pPr>
              <w:pStyle w:val="TableParagraph"/>
              <w:ind w:right="14"/>
              <w:rPr>
                <w:sz w:val="19"/>
              </w:rPr>
            </w:pPr>
            <w:r>
              <w:rPr>
                <w:w w:val="95"/>
                <w:sz w:val="19"/>
              </w:rPr>
              <w:t>3,92%</w:t>
            </w:r>
          </w:p>
        </w:tc>
      </w:tr>
      <w:tr w:rsidR="007F0B2F" w14:paraId="389A4E7F" w14:textId="77777777" w:rsidTr="00BA1A6B">
        <w:trPr>
          <w:trHeight w:val="215"/>
        </w:trPr>
        <w:tc>
          <w:tcPr>
            <w:tcW w:w="809" w:type="dxa"/>
          </w:tcPr>
          <w:p w14:paraId="5EC583F0" w14:textId="77777777" w:rsidR="007F0B2F" w:rsidRDefault="007F0B2F" w:rsidP="00BA1A6B">
            <w:pPr>
              <w:pStyle w:val="TableParagraph"/>
              <w:ind w:left="35"/>
              <w:jc w:val="left"/>
              <w:rPr>
                <w:sz w:val="19"/>
              </w:rPr>
            </w:pPr>
            <w:r>
              <w:rPr>
                <w:sz w:val="19"/>
              </w:rPr>
              <w:t>550-0</w:t>
            </w:r>
          </w:p>
        </w:tc>
        <w:tc>
          <w:tcPr>
            <w:tcW w:w="2070" w:type="dxa"/>
          </w:tcPr>
          <w:p w14:paraId="5A637E21" w14:textId="77777777" w:rsidR="007F0B2F" w:rsidRDefault="007F0B2F" w:rsidP="00BA1A6B">
            <w:pPr>
              <w:pStyle w:val="TableParagraph"/>
              <w:ind w:left="35"/>
              <w:jc w:val="left"/>
              <w:rPr>
                <w:sz w:val="19"/>
              </w:rPr>
            </w:pPr>
            <w:proofErr w:type="spellStart"/>
            <w:r>
              <w:rPr>
                <w:sz w:val="19"/>
              </w:rPr>
              <w:t>Kastaniebo</w:t>
            </w:r>
            <w:proofErr w:type="spellEnd"/>
          </w:p>
        </w:tc>
        <w:tc>
          <w:tcPr>
            <w:tcW w:w="1229" w:type="dxa"/>
          </w:tcPr>
          <w:p w14:paraId="35EAA011"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050B6B1F" w14:textId="77777777" w:rsidR="007F0B2F" w:rsidRDefault="007F0B2F" w:rsidP="00BA1A6B">
            <w:pPr>
              <w:pStyle w:val="TableParagraph"/>
              <w:ind w:right="15"/>
              <w:rPr>
                <w:sz w:val="19"/>
              </w:rPr>
            </w:pPr>
            <w:r>
              <w:rPr>
                <w:w w:val="95"/>
                <w:sz w:val="19"/>
              </w:rPr>
              <w:t>991,64</w:t>
            </w:r>
          </w:p>
        </w:tc>
        <w:tc>
          <w:tcPr>
            <w:tcW w:w="1200" w:type="dxa"/>
          </w:tcPr>
          <w:p w14:paraId="2219278E" w14:textId="77777777" w:rsidR="007F0B2F" w:rsidRDefault="007F0B2F" w:rsidP="00BA1A6B">
            <w:pPr>
              <w:pStyle w:val="TableParagraph"/>
              <w:ind w:right="15"/>
              <w:rPr>
                <w:sz w:val="19"/>
              </w:rPr>
            </w:pPr>
            <w:r>
              <w:rPr>
                <w:w w:val="95"/>
                <w:sz w:val="19"/>
              </w:rPr>
              <w:t>1.014,97</w:t>
            </w:r>
          </w:p>
        </w:tc>
        <w:tc>
          <w:tcPr>
            <w:tcW w:w="960" w:type="dxa"/>
          </w:tcPr>
          <w:p w14:paraId="3A0F3B44" w14:textId="77777777" w:rsidR="007F0B2F" w:rsidRDefault="007F0B2F" w:rsidP="00BA1A6B">
            <w:pPr>
              <w:pStyle w:val="TableParagraph"/>
              <w:ind w:right="15"/>
              <w:rPr>
                <w:sz w:val="19"/>
              </w:rPr>
            </w:pPr>
            <w:r>
              <w:rPr>
                <w:w w:val="95"/>
                <w:sz w:val="19"/>
              </w:rPr>
              <w:t>23,33</w:t>
            </w:r>
          </w:p>
        </w:tc>
        <w:tc>
          <w:tcPr>
            <w:tcW w:w="886" w:type="dxa"/>
          </w:tcPr>
          <w:p w14:paraId="756180E2" w14:textId="77777777" w:rsidR="007F0B2F" w:rsidRDefault="007F0B2F" w:rsidP="00BA1A6B">
            <w:pPr>
              <w:pStyle w:val="TableParagraph"/>
              <w:ind w:right="14"/>
              <w:rPr>
                <w:sz w:val="19"/>
              </w:rPr>
            </w:pPr>
            <w:r>
              <w:rPr>
                <w:w w:val="95"/>
                <w:sz w:val="19"/>
              </w:rPr>
              <w:t>2,35%</w:t>
            </w:r>
          </w:p>
        </w:tc>
      </w:tr>
      <w:tr w:rsidR="007F0B2F" w14:paraId="6D3E7C22" w14:textId="77777777" w:rsidTr="00BA1A6B">
        <w:trPr>
          <w:trHeight w:val="215"/>
        </w:trPr>
        <w:tc>
          <w:tcPr>
            <w:tcW w:w="809" w:type="dxa"/>
          </w:tcPr>
          <w:p w14:paraId="12C2234C" w14:textId="77777777" w:rsidR="007F0B2F" w:rsidRDefault="007F0B2F" w:rsidP="00BA1A6B">
            <w:pPr>
              <w:pStyle w:val="TableParagraph"/>
              <w:ind w:left="35"/>
              <w:jc w:val="left"/>
              <w:rPr>
                <w:sz w:val="19"/>
              </w:rPr>
            </w:pPr>
            <w:r>
              <w:rPr>
                <w:sz w:val="19"/>
              </w:rPr>
              <w:t>584-0</w:t>
            </w:r>
          </w:p>
        </w:tc>
        <w:tc>
          <w:tcPr>
            <w:tcW w:w="2070" w:type="dxa"/>
          </w:tcPr>
          <w:p w14:paraId="3CD0E730" w14:textId="77777777" w:rsidR="007F0B2F" w:rsidRDefault="007F0B2F" w:rsidP="00BA1A6B">
            <w:pPr>
              <w:pStyle w:val="TableParagraph"/>
              <w:ind w:left="35"/>
              <w:jc w:val="left"/>
              <w:rPr>
                <w:sz w:val="19"/>
              </w:rPr>
            </w:pPr>
            <w:r>
              <w:rPr>
                <w:sz w:val="19"/>
              </w:rPr>
              <w:t>Casa Nova</w:t>
            </w:r>
          </w:p>
        </w:tc>
        <w:tc>
          <w:tcPr>
            <w:tcW w:w="1229" w:type="dxa"/>
          </w:tcPr>
          <w:p w14:paraId="3541E857"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3C7B2B85" w14:textId="77777777" w:rsidR="007F0B2F" w:rsidRDefault="007F0B2F" w:rsidP="00BA1A6B">
            <w:pPr>
              <w:pStyle w:val="TableParagraph"/>
              <w:ind w:right="15"/>
              <w:rPr>
                <w:sz w:val="19"/>
              </w:rPr>
            </w:pPr>
            <w:r>
              <w:rPr>
                <w:w w:val="95"/>
                <w:sz w:val="19"/>
              </w:rPr>
              <w:t>983,63</w:t>
            </w:r>
          </w:p>
        </w:tc>
        <w:tc>
          <w:tcPr>
            <w:tcW w:w="1200" w:type="dxa"/>
          </w:tcPr>
          <w:p w14:paraId="5C4165F5" w14:textId="77777777" w:rsidR="007F0B2F" w:rsidRDefault="007F0B2F" w:rsidP="00BA1A6B">
            <w:pPr>
              <w:pStyle w:val="TableParagraph"/>
              <w:ind w:right="15"/>
              <w:rPr>
                <w:sz w:val="19"/>
              </w:rPr>
            </w:pPr>
            <w:r>
              <w:rPr>
                <w:w w:val="95"/>
                <w:sz w:val="19"/>
              </w:rPr>
              <w:t>1.013,35</w:t>
            </w:r>
          </w:p>
        </w:tc>
        <w:tc>
          <w:tcPr>
            <w:tcW w:w="960" w:type="dxa"/>
          </w:tcPr>
          <w:p w14:paraId="53F13D45" w14:textId="77777777" w:rsidR="007F0B2F" w:rsidRDefault="007F0B2F" w:rsidP="00BA1A6B">
            <w:pPr>
              <w:pStyle w:val="TableParagraph"/>
              <w:ind w:right="15"/>
              <w:rPr>
                <w:sz w:val="19"/>
              </w:rPr>
            </w:pPr>
            <w:r>
              <w:rPr>
                <w:w w:val="95"/>
                <w:sz w:val="19"/>
              </w:rPr>
              <w:t>29,72</w:t>
            </w:r>
          </w:p>
        </w:tc>
        <w:tc>
          <w:tcPr>
            <w:tcW w:w="886" w:type="dxa"/>
          </w:tcPr>
          <w:p w14:paraId="68C87507" w14:textId="77777777" w:rsidR="007F0B2F" w:rsidRDefault="007F0B2F" w:rsidP="00BA1A6B">
            <w:pPr>
              <w:pStyle w:val="TableParagraph"/>
              <w:ind w:right="14"/>
              <w:rPr>
                <w:sz w:val="19"/>
              </w:rPr>
            </w:pPr>
            <w:r>
              <w:rPr>
                <w:w w:val="95"/>
                <w:sz w:val="19"/>
              </w:rPr>
              <w:t>3,02%</w:t>
            </w:r>
          </w:p>
        </w:tc>
      </w:tr>
      <w:tr w:rsidR="007F0B2F" w14:paraId="702FDF35" w14:textId="77777777" w:rsidTr="00BA1A6B">
        <w:trPr>
          <w:trHeight w:val="215"/>
        </w:trPr>
        <w:tc>
          <w:tcPr>
            <w:tcW w:w="809" w:type="dxa"/>
          </w:tcPr>
          <w:p w14:paraId="112D2874" w14:textId="77777777" w:rsidR="007F0B2F" w:rsidRDefault="007F0B2F" w:rsidP="00BA1A6B">
            <w:pPr>
              <w:pStyle w:val="TableParagraph"/>
              <w:ind w:left="35"/>
              <w:jc w:val="left"/>
              <w:rPr>
                <w:sz w:val="19"/>
              </w:rPr>
            </w:pPr>
            <w:r>
              <w:rPr>
                <w:sz w:val="19"/>
              </w:rPr>
              <w:t>653-0</w:t>
            </w:r>
          </w:p>
        </w:tc>
        <w:tc>
          <w:tcPr>
            <w:tcW w:w="2070" w:type="dxa"/>
          </w:tcPr>
          <w:p w14:paraId="0C75A69C" w14:textId="77777777" w:rsidR="007F0B2F" w:rsidRDefault="007F0B2F" w:rsidP="00BA1A6B">
            <w:pPr>
              <w:pStyle w:val="TableParagraph"/>
              <w:ind w:left="35"/>
              <w:jc w:val="left"/>
              <w:rPr>
                <w:sz w:val="19"/>
              </w:rPr>
            </w:pPr>
            <w:proofErr w:type="spellStart"/>
            <w:r>
              <w:rPr>
                <w:sz w:val="19"/>
              </w:rPr>
              <w:t>Tietgensgade</w:t>
            </w:r>
            <w:proofErr w:type="spellEnd"/>
          </w:p>
        </w:tc>
        <w:tc>
          <w:tcPr>
            <w:tcW w:w="1229" w:type="dxa"/>
          </w:tcPr>
          <w:p w14:paraId="1885788E"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536E96CF" w14:textId="77777777" w:rsidR="007F0B2F" w:rsidRDefault="007F0B2F" w:rsidP="00BA1A6B">
            <w:pPr>
              <w:pStyle w:val="TableParagraph"/>
              <w:ind w:right="15"/>
              <w:rPr>
                <w:sz w:val="19"/>
              </w:rPr>
            </w:pPr>
            <w:r>
              <w:rPr>
                <w:w w:val="95"/>
                <w:sz w:val="19"/>
              </w:rPr>
              <w:t>1.145,73</w:t>
            </w:r>
          </w:p>
        </w:tc>
        <w:tc>
          <w:tcPr>
            <w:tcW w:w="1200" w:type="dxa"/>
          </w:tcPr>
          <w:p w14:paraId="549C5804" w14:textId="77777777" w:rsidR="007F0B2F" w:rsidRDefault="007F0B2F" w:rsidP="00BA1A6B">
            <w:pPr>
              <w:pStyle w:val="TableParagraph"/>
              <w:ind w:right="15"/>
              <w:rPr>
                <w:sz w:val="19"/>
              </w:rPr>
            </w:pPr>
            <w:r>
              <w:rPr>
                <w:w w:val="95"/>
                <w:sz w:val="19"/>
              </w:rPr>
              <w:t>1.170,61</w:t>
            </w:r>
          </w:p>
        </w:tc>
        <w:tc>
          <w:tcPr>
            <w:tcW w:w="960" w:type="dxa"/>
          </w:tcPr>
          <w:p w14:paraId="0CE982F9" w14:textId="77777777" w:rsidR="007F0B2F" w:rsidRDefault="007F0B2F" w:rsidP="00BA1A6B">
            <w:pPr>
              <w:pStyle w:val="TableParagraph"/>
              <w:ind w:right="15"/>
              <w:rPr>
                <w:sz w:val="19"/>
              </w:rPr>
            </w:pPr>
            <w:r>
              <w:rPr>
                <w:w w:val="95"/>
                <w:sz w:val="19"/>
              </w:rPr>
              <w:t>24,88</w:t>
            </w:r>
          </w:p>
        </w:tc>
        <w:tc>
          <w:tcPr>
            <w:tcW w:w="886" w:type="dxa"/>
          </w:tcPr>
          <w:p w14:paraId="7552450C" w14:textId="77777777" w:rsidR="007F0B2F" w:rsidRDefault="007F0B2F" w:rsidP="00BA1A6B">
            <w:pPr>
              <w:pStyle w:val="TableParagraph"/>
              <w:ind w:right="14"/>
              <w:rPr>
                <w:sz w:val="19"/>
              </w:rPr>
            </w:pPr>
            <w:r>
              <w:rPr>
                <w:w w:val="95"/>
                <w:sz w:val="19"/>
              </w:rPr>
              <w:t>2,17%</w:t>
            </w:r>
          </w:p>
        </w:tc>
      </w:tr>
      <w:tr w:rsidR="007F0B2F" w14:paraId="414F2893" w14:textId="77777777" w:rsidTr="00BA1A6B">
        <w:trPr>
          <w:trHeight w:val="215"/>
        </w:trPr>
        <w:tc>
          <w:tcPr>
            <w:tcW w:w="809" w:type="dxa"/>
          </w:tcPr>
          <w:p w14:paraId="7792EC36" w14:textId="77777777" w:rsidR="007F0B2F" w:rsidRDefault="007F0B2F" w:rsidP="00BA1A6B">
            <w:pPr>
              <w:pStyle w:val="TableParagraph"/>
              <w:ind w:left="35"/>
              <w:jc w:val="left"/>
              <w:rPr>
                <w:sz w:val="19"/>
              </w:rPr>
            </w:pPr>
            <w:r>
              <w:rPr>
                <w:sz w:val="19"/>
              </w:rPr>
              <w:t>694-0</w:t>
            </w:r>
          </w:p>
        </w:tc>
        <w:tc>
          <w:tcPr>
            <w:tcW w:w="2070" w:type="dxa"/>
          </w:tcPr>
          <w:p w14:paraId="5A7CCC7A" w14:textId="77777777" w:rsidR="007F0B2F" w:rsidRDefault="007F0B2F" w:rsidP="00BA1A6B">
            <w:pPr>
              <w:pStyle w:val="TableParagraph"/>
              <w:ind w:left="35"/>
              <w:jc w:val="left"/>
              <w:rPr>
                <w:sz w:val="19"/>
              </w:rPr>
            </w:pPr>
            <w:proofErr w:type="spellStart"/>
            <w:r>
              <w:rPr>
                <w:sz w:val="19"/>
              </w:rPr>
              <w:t>Engholm</w:t>
            </w:r>
            <w:proofErr w:type="spellEnd"/>
          </w:p>
        </w:tc>
        <w:tc>
          <w:tcPr>
            <w:tcW w:w="1229" w:type="dxa"/>
          </w:tcPr>
          <w:p w14:paraId="00BD3DB7"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76F53D57" w14:textId="77777777" w:rsidR="007F0B2F" w:rsidRDefault="007F0B2F" w:rsidP="00BA1A6B">
            <w:pPr>
              <w:pStyle w:val="TableParagraph"/>
              <w:ind w:right="15"/>
              <w:rPr>
                <w:sz w:val="19"/>
              </w:rPr>
            </w:pPr>
            <w:r>
              <w:rPr>
                <w:w w:val="95"/>
                <w:sz w:val="19"/>
              </w:rPr>
              <w:t>863,02</w:t>
            </w:r>
          </w:p>
        </w:tc>
        <w:tc>
          <w:tcPr>
            <w:tcW w:w="1200" w:type="dxa"/>
          </w:tcPr>
          <w:p w14:paraId="393F24B9" w14:textId="77777777" w:rsidR="007F0B2F" w:rsidRDefault="007F0B2F" w:rsidP="00BA1A6B">
            <w:pPr>
              <w:pStyle w:val="TableParagraph"/>
              <w:ind w:right="15"/>
              <w:rPr>
                <w:sz w:val="19"/>
              </w:rPr>
            </w:pPr>
            <w:r>
              <w:rPr>
                <w:w w:val="95"/>
                <w:sz w:val="19"/>
              </w:rPr>
              <w:t>888,43</w:t>
            </w:r>
          </w:p>
        </w:tc>
        <w:tc>
          <w:tcPr>
            <w:tcW w:w="960" w:type="dxa"/>
          </w:tcPr>
          <w:p w14:paraId="4670A4CC" w14:textId="77777777" w:rsidR="007F0B2F" w:rsidRDefault="007F0B2F" w:rsidP="00BA1A6B">
            <w:pPr>
              <w:pStyle w:val="TableParagraph"/>
              <w:ind w:right="15"/>
              <w:rPr>
                <w:sz w:val="19"/>
              </w:rPr>
            </w:pPr>
            <w:r>
              <w:rPr>
                <w:w w:val="95"/>
                <w:sz w:val="19"/>
              </w:rPr>
              <w:t>25,41</w:t>
            </w:r>
          </w:p>
        </w:tc>
        <w:tc>
          <w:tcPr>
            <w:tcW w:w="886" w:type="dxa"/>
          </w:tcPr>
          <w:p w14:paraId="6A6F0CE9" w14:textId="77777777" w:rsidR="007F0B2F" w:rsidRDefault="007F0B2F" w:rsidP="00BA1A6B">
            <w:pPr>
              <w:pStyle w:val="TableParagraph"/>
              <w:ind w:right="14"/>
              <w:rPr>
                <w:sz w:val="19"/>
              </w:rPr>
            </w:pPr>
            <w:r>
              <w:rPr>
                <w:w w:val="95"/>
                <w:sz w:val="19"/>
              </w:rPr>
              <w:t>2,94%</w:t>
            </w:r>
          </w:p>
        </w:tc>
      </w:tr>
      <w:tr w:rsidR="007F0B2F" w14:paraId="5C3D00C2" w14:textId="77777777" w:rsidTr="00BA1A6B">
        <w:trPr>
          <w:trHeight w:val="215"/>
        </w:trPr>
        <w:tc>
          <w:tcPr>
            <w:tcW w:w="809" w:type="dxa"/>
          </w:tcPr>
          <w:p w14:paraId="14D478C1" w14:textId="77777777" w:rsidR="007F0B2F" w:rsidRDefault="007F0B2F" w:rsidP="00BA1A6B">
            <w:pPr>
              <w:pStyle w:val="TableParagraph"/>
              <w:ind w:left="35"/>
              <w:jc w:val="left"/>
              <w:rPr>
                <w:sz w:val="19"/>
              </w:rPr>
            </w:pPr>
            <w:r>
              <w:rPr>
                <w:sz w:val="19"/>
              </w:rPr>
              <w:t>707-0</w:t>
            </w:r>
          </w:p>
        </w:tc>
        <w:tc>
          <w:tcPr>
            <w:tcW w:w="2070" w:type="dxa"/>
          </w:tcPr>
          <w:p w14:paraId="3629466D" w14:textId="77777777" w:rsidR="007F0B2F" w:rsidRDefault="007F0B2F" w:rsidP="00BA1A6B">
            <w:pPr>
              <w:pStyle w:val="TableParagraph"/>
              <w:ind w:left="35"/>
              <w:jc w:val="left"/>
              <w:rPr>
                <w:sz w:val="19"/>
              </w:rPr>
            </w:pPr>
            <w:proofErr w:type="spellStart"/>
            <w:r>
              <w:rPr>
                <w:sz w:val="19"/>
              </w:rPr>
              <w:t>Smedegården</w:t>
            </w:r>
            <w:proofErr w:type="spellEnd"/>
          </w:p>
        </w:tc>
        <w:tc>
          <w:tcPr>
            <w:tcW w:w="1229" w:type="dxa"/>
          </w:tcPr>
          <w:p w14:paraId="687F93EB" w14:textId="77777777" w:rsidR="007F0B2F" w:rsidRDefault="007F0B2F" w:rsidP="00BA1A6B">
            <w:pPr>
              <w:pStyle w:val="TableParagraph"/>
              <w:ind w:left="34"/>
              <w:jc w:val="left"/>
              <w:rPr>
                <w:sz w:val="19"/>
              </w:rPr>
            </w:pPr>
            <w:proofErr w:type="spellStart"/>
            <w:r>
              <w:rPr>
                <w:sz w:val="19"/>
              </w:rPr>
              <w:t>Familiebolig</w:t>
            </w:r>
            <w:proofErr w:type="spellEnd"/>
          </w:p>
        </w:tc>
        <w:tc>
          <w:tcPr>
            <w:tcW w:w="1078" w:type="dxa"/>
          </w:tcPr>
          <w:p w14:paraId="015A93CA" w14:textId="77777777" w:rsidR="007F0B2F" w:rsidRDefault="007F0B2F" w:rsidP="00BA1A6B">
            <w:pPr>
              <w:pStyle w:val="TableParagraph"/>
              <w:ind w:right="15"/>
              <w:rPr>
                <w:sz w:val="19"/>
              </w:rPr>
            </w:pPr>
            <w:r>
              <w:rPr>
                <w:w w:val="95"/>
                <w:sz w:val="19"/>
              </w:rPr>
              <w:t>947,85</w:t>
            </w:r>
          </w:p>
        </w:tc>
        <w:tc>
          <w:tcPr>
            <w:tcW w:w="1200" w:type="dxa"/>
          </w:tcPr>
          <w:p w14:paraId="0AE451B3" w14:textId="77777777" w:rsidR="007F0B2F" w:rsidRDefault="007F0B2F" w:rsidP="00BA1A6B">
            <w:pPr>
              <w:pStyle w:val="TableParagraph"/>
              <w:ind w:right="15"/>
              <w:rPr>
                <w:sz w:val="19"/>
              </w:rPr>
            </w:pPr>
            <w:r>
              <w:rPr>
                <w:w w:val="95"/>
                <w:sz w:val="19"/>
              </w:rPr>
              <w:t>973,17</w:t>
            </w:r>
          </w:p>
        </w:tc>
        <w:tc>
          <w:tcPr>
            <w:tcW w:w="960" w:type="dxa"/>
          </w:tcPr>
          <w:p w14:paraId="741F0509" w14:textId="77777777" w:rsidR="007F0B2F" w:rsidRDefault="007F0B2F" w:rsidP="00BA1A6B">
            <w:pPr>
              <w:pStyle w:val="TableParagraph"/>
              <w:ind w:right="15"/>
              <w:rPr>
                <w:sz w:val="19"/>
              </w:rPr>
            </w:pPr>
            <w:r>
              <w:rPr>
                <w:w w:val="95"/>
                <w:sz w:val="19"/>
              </w:rPr>
              <w:t>25,32</w:t>
            </w:r>
          </w:p>
        </w:tc>
        <w:tc>
          <w:tcPr>
            <w:tcW w:w="886" w:type="dxa"/>
          </w:tcPr>
          <w:p w14:paraId="65111AC6" w14:textId="77777777" w:rsidR="007F0B2F" w:rsidRDefault="007F0B2F" w:rsidP="00BA1A6B">
            <w:pPr>
              <w:pStyle w:val="TableParagraph"/>
              <w:ind w:right="14"/>
              <w:rPr>
                <w:sz w:val="19"/>
              </w:rPr>
            </w:pPr>
            <w:r>
              <w:rPr>
                <w:w w:val="95"/>
                <w:sz w:val="19"/>
              </w:rPr>
              <w:t>2,67%</w:t>
            </w:r>
          </w:p>
        </w:tc>
      </w:tr>
      <w:tr w:rsidR="007F0B2F" w14:paraId="4B79870F" w14:textId="77777777" w:rsidTr="00BA1A6B">
        <w:trPr>
          <w:trHeight w:val="215"/>
        </w:trPr>
        <w:tc>
          <w:tcPr>
            <w:tcW w:w="809" w:type="dxa"/>
          </w:tcPr>
          <w:p w14:paraId="2B5302B9" w14:textId="77777777" w:rsidR="007F0B2F" w:rsidRDefault="007F0B2F" w:rsidP="00BA1A6B">
            <w:pPr>
              <w:pStyle w:val="TableParagraph"/>
              <w:spacing w:line="196" w:lineRule="exact"/>
              <w:ind w:left="35"/>
              <w:jc w:val="left"/>
              <w:rPr>
                <w:sz w:val="19"/>
              </w:rPr>
            </w:pPr>
            <w:r>
              <w:rPr>
                <w:sz w:val="19"/>
              </w:rPr>
              <w:t>725-0</w:t>
            </w:r>
          </w:p>
        </w:tc>
        <w:tc>
          <w:tcPr>
            <w:tcW w:w="2070" w:type="dxa"/>
          </w:tcPr>
          <w:p w14:paraId="2A9C2A6E" w14:textId="77777777" w:rsidR="007F0B2F" w:rsidRDefault="007F0B2F" w:rsidP="00BA1A6B">
            <w:pPr>
              <w:pStyle w:val="TableParagraph"/>
              <w:spacing w:line="196" w:lineRule="exact"/>
              <w:ind w:left="35"/>
              <w:jc w:val="left"/>
              <w:rPr>
                <w:sz w:val="19"/>
              </w:rPr>
            </w:pPr>
            <w:proofErr w:type="spellStart"/>
            <w:r>
              <w:rPr>
                <w:sz w:val="19"/>
              </w:rPr>
              <w:t>Thrigesvej</w:t>
            </w:r>
            <w:proofErr w:type="spellEnd"/>
          </w:p>
        </w:tc>
        <w:tc>
          <w:tcPr>
            <w:tcW w:w="1229" w:type="dxa"/>
          </w:tcPr>
          <w:p w14:paraId="441492C8" w14:textId="77777777" w:rsidR="007F0B2F" w:rsidRDefault="007F0B2F" w:rsidP="00BA1A6B">
            <w:pPr>
              <w:pStyle w:val="TableParagraph"/>
              <w:spacing w:line="196" w:lineRule="exact"/>
              <w:ind w:left="34"/>
              <w:jc w:val="left"/>
              <w:rPr>
                <w:sz w:val="19"/>
              </w:rPr>
            </w:pPr>
            <w:proofErr w:type="spellStart"/>
            <w:r>
              <w:rPr>
                <w:sz w:val="19"/>
              </w:rPr>
              <w:t>Familiebolig</w:t>
            </w:r>
            <w:proofErr w:type="spellEnd"/>
          </w:p>
        </w:tc>
        <w:tc>
          <w:tcPr>
            <w:tcW w:w="1078" w:type="dxa"/>
          </w:tcPr>
          <w:p w14:paraId="644FCDCF" w14:textId="77777777" w:rsidR="007F0B2F" w:rsidRDefault="007F0B2F" w:rsidP="00BA1A6B">
            <w:pPr>
              <w:pStyle w:val="TableParagraph"/>
              <w:spacing w:line="196" w:lineRule="exact"/>
              <w:ind w:right="15"/>
              <w:rPr>
                <w:sz w:val="19"/>
              </w:rPr>
            </w:pPr>
            <w:r>
              <w:rPr>
                <w:w w:val="95"/>
                <w:sz w:val="19"/>
              </w:rPr>
              <w:t>950,50</w:t>
            </w:r>
          </w:p>
        </w:tc>
        <w:tc>
          <w:tcPr>
            <w:tcW w:w="1200" w:type="dxa"/>
          </w:tcPr>
          <w:p w14:paraId="64975F28" w14:textId="77777777" w:rsidR="007F0B2F" w:rsidRDefault="007F0B2F" w:rsidP="00BA1A6B">
            <w:pPr>
              <w:pStyle w:val="TableParagraph"/>
              <w:spacing w:line="196" w:lineRule="exact"/>
              <w:ind w:right="15"/>
              <w:rPr>
                <w:sz w:val="19"/>
              </w:rPr>
            </w:pPr>
            <w:r>
              <w:rPr>
                <w:w w:val="95"/>
                <w:sz w:val="19"/>
              </w:rPr>
              <w:t>969,09</w:t>
            </w:r>
          </w:p>
        </w:tc>
        <w:tc>
          <w:tcPr>
            <w:tcW w:w="960" w:type="dxa"/>
          </w:tcPr>
          <w:p w14:paraId="1E2A5D05" w14:textId="77777777" w:rsidR="007F0B2F" w:rsidRDefault="007F0B2F" w:rsidP="00BA1A6B">
            <w:pPr>
              <w:pStyle w:val="TableParagraph"/>
              <w:spacing w:line="196" w:lineRule="exact"/>
              <w:ind w:right="15"/>
              <w:rPr>
                <w:sz w:val="19"/>
              </w:rPr>
            </w:pPr>
            <w:r>
              <w:rPr>
                <w:w w:val="95"/>
                <w:sz w:val="19"/>
              </w:rPr>
              <w:t>18,59</w:t>
            </w:r>
          </w:p>
        </w:tc>
        <w:tc>
          <w:tcPr>
            <w:tcW w:w="886" w:type="dxa"/>
          </w:tcPr>
          <w:p w14:paraId="5A3F5A56" w14:textId="77777777" w:rsidR="007F0B2F" w:rsidRDefault="007F0B2F" w:rsidP="00BA1A6B">
            <w:pPr>
              <w:pStyle w:val="TableParagraph"/>
              <w:spacing w:line="196" w:lineRule="exact"/>
              <w:ind w:right="14"/>
              <w:rPr>
                <w:sz w:val="19"/>
              </w:rPr>
            </w:pPr>
            <w:r>
              <w:rPr>
                <w:w w:val="95"/>
                <w:sz w:val="19"/>
              </w:rPr>
              <w:t>1,96%</w:t>
            </w:r>
          </w:p>
        </w:tc>
      </w:tr>
      <w:tr w:rsidR="007F0B2F" w14:paraId="788F97EF" w14:textId="77777777" w:rsidTr="00BA1A6B">
        <w:trPr>
          <w:trHeight w:val="215"/>
        </w:trPr>
        <w:tc>
          <w:tcPr>
            <w:tcW w:w="809" w:type="dxa"/>
          </w:tcPr>
          <w:p w14:paraId="103F20EB" w14:textId="77777777" w:rsidR="007F0B2F" w:rsidRDefault="007F0B2F" w:rsidP="00BA1A6B">
            <w:pPr>
              <w:pStyle w:val="TableParagraph"/>
              <w:ind w:left="35"/>
              <w:jc w:val="left"/>
              <w:rPr>
                <w:sz w:val="19"/>
              </w:rPr>
            </w:pPr>
            <w:r>
              <w:rPr>
                <w:sz w:val="19"/>
              </w:rPr>
              <w:t>725-1</w:t>
            </w:r>
          </w:p>
        </w:tc>
        <w:tc>
          <w:tcPr>
            <w:tcW w:w="2070" w:type="dxa"/>
          </w:tcPr>
          <w:p w14:paraId="60DEA25F" w14:textId="77777777" w:rsidR="007F0B2F" w:rsidRDefault="007F0B2F" w:rsidP="00BA1A6B">
            <w:pPr>
              <w:pStyle w:val="TableParagraph"/>
              <w:ind w:left="35" w:right="-58"/>
              <w:jc w:val="left"/>
              <w:rPr>
                <w:sz w:val="19"/>
              </w:rPr>
            </w:pPr>
            <w:proofErr w:type="spellStart"/>
            <w:r>
              <w:rPr>
                <w:sz w:val="19"/>
              </w:rPr>
              <w:t>Thrigesvej</w:t>
            </w:r>
            <w:proofErr w:type="spellEnd"/>
            <w:r>
              <w:rPr>
                <w:spacing w:val="-13"/>
                <w:sz w:val="19"/>
              </w:rPr>
              <w:t xml:space="preserve"> </w:t>
            </w:r>
            <w:proofErr w:type="spellStart"/>
            <w:r>
              <w:rPr>
                <w:sz w:val="19"/>
              </w:rPr>
              <w:t>Bofællesskab</w:t>
            </w:r>
            <w:proofErr w:type="spellEnd"/>
          </w:p>
        </w:tc>
        <w:tc>
          <w:tcPr>
            <w:tcW w:w="1229" w:type="dxa"/>
          </w:tcPr>
          <w:p w14:paraId="58080FE5" w14:textId="77777777" w:rsidR="007F0B2F" w:rsidRDefault="007F0B2F" w:rsidP="00BA1A6B">
            <w:pPr>
              <w:pStyle w:val="TableParagraph"/>
              <w:ind w:left="34"/>
              <w:jc w:val="left"/>
              <w:rPr>
                <w:sz w:val="19"/>
              </w:rPr>
            </w:pPr>
            <w:proofErr w:type="spellStart"/>
            <w:r>
              <w:rPr>
                <w:sz w:val="19"/>
              </w:rPr>
              <w:t>Ældrebolig</w:t>
            </w:r>
            <w:proofErr w:type="spellEnd"/>
          </w:p>
        </w:tc>
        <w:tc>
          <w:tcPr>
            <w:tcW w:w="1078" w:type="dxa"/>
          </w:tcPr>
          <w:p w14:paraId="4856A7EC" w14:textId="77777777" w:rsidR="007F0B2F" w:rsidRDefault="007F0B2F" w:rsidP="00BA1A6B">
            <w:pPr>
              <w:pStyle w:val="TableParagraph"/>
              <w:ind w:right="15"/>
              <w:rPr>
                <w:sz w:val="19"/>
              </w:rPr>
            </w:pPr>
            <w:r>
              <w:rPr>
                <w:w w:val="95"/>
                <w:sz w:val="19"/>
              </w:rPr>
              <w:t>1.084,39</w:t>
            </w:r>
          </w:p>
        </w:tc>
        <w:tc>
          <w:tcPr>
            <w:tcW w:w="1200" w:type="dxa"/>
          </w:tcPr>
          <w:p w14:paraId="3F74D982" w14:textId="77777777" w:rsidR="007F0B2F" w:rsidRDefault="007F0B2F" w:rsidP="00BA1A6B">
            <w:pPr>
              <w:pStyle w:val="TableParagraph"/>
              <w:ind w:right="15"/>
              <w:rPr>
                <w:sz w:val="19"/>
              </w:rPr>
            </w:pPr>
            <w:r>
              <w:rPr>
                <w:w w:val="95"/>
                <w:sz w:val="19"/>
              </w:rPr>
              <w:t>1.103,13</w:t>
            </w:r>
          </w:p>
        </w:tc>
        <w:tc>
          <w:tcPr>
            <w:tcW w:w="960" w:type="dxa"/>
          </w:tcPr>
          <w:p w14:paraId="00C922BA" w14:textId="77777777" w:rsidR="007F0B2F" w:rsidRDefault="007F0B2F" w:rsidP="00BA1A6B">
            <w:pPr>
              <w:pStyle w:val="TableParagraph"/>
              <w:ind w:right="15"/>
              <w:rPr>
                <w:sz w:val="19"/>
              </w:rPr>
            </w:pPr>
            <w:r>
              <w:rPr>
                <w:w w:val="95"/>
                <w:sz w:val="19"/>
              </w:rPr>
              <w:t>18,74</w:t>
            </w:r>
          </w:p>
        </w:tc>
        <w:tc>
          <w:tcPr>
            <w:tcW w:w="886" w:type="dxa"/>
          </w:tcPr>
          <w:p w14:paraId="3F45EC86" w14:textId="77777777" w:rsidR="007F0B2F" w:rsidRDefault="007F0B2F" w:rsidP="00BA1A6B">
            <w:pPr>
              <w:pStyle w:val="TableParagraph"/>
              <w:ind w:right="14"/>
              <w:rPr>
                <w:sz w:val="19"/>
              </w:rPr>
            </w:pPr>
            <w:r>
              <w:rPr>
                <w:w w:val="95"/>
                <w:sz w:val="19"/>
              </w:rPr>
              <w:t>1,73%</w:t>
            </w:r>
          </w:p>
        </w:tc>
      </w:tr>
      <w:tr w:rsidR="007F0B2F" w14:paraId="1C4305CD" w14:textId="77777777" w:rsidTr="00BA1A6B">
        <w:trPr>
          <w:trHeight w:val="215"/>
        </w:trPr>
        <w:tc>
          <w:tcPr>
            <w:tcW w:w="809" w:type="dxa"/>
          </w:tcPr>
          <w:p w14:paraId="37C4AD87" w14:textId="77777777" w:rsidR="007F0B2F" w:rsidRDefault="007F0B2F" w:rsidP="00BA1A6B">
            <w:pPr>
              <w:pStyle w:val="TableParagraph"/>
              <w:ind w:left="35"/>
              <w:jc w:val="left"/>
              <w:rPr>
                <w:sz w:val="19"/>
              </w:rPr>
            </w:pPr>
            <w:r>
              <w:rPr>
                <w:sz w:val="19"/>
              </w:rPr>
              <w:t>725-2</w:t>
            </w:r>
          </w:p>
        </w:tc>
        <w:tc>
          <w:tcPr>
            <w:tcW w:w="2070" w:type="dxa"/>
          </w:tcPr>
          <w:p w14:paraId="0F41D7B5" w14:textId="77777777" w:rsidR="007F0B2F" w:rsidRDefault="007F0B2F" w:rsidP="00BA1A6B">
            <w:pPr>
              <w:pStyle w:val="TableParagraph"/>
              <w:ind w:left="35"/>
              <w:jc w:val="left"/>
              <w:rPr>
                <w:sz w:val="19"/>
              </w:rPr>
            </w:pPr>
            <w:proofErr w:type="spellStart"/>
            <w:r>
              <w:rPr>
                <w:sz w:val="19"/>
              </w:rPr>
              <w:t>Thrigesvej</w:t>
            </w:r>
            <w:proofErr w:type="spellEnd"/>
            <w:r>
              <w:rPr>
                <w:sz w:val="19"/>
              </w:rPr>
              <w:t xml:space="preserve"> </w:t>
            </w:r>
            <w:proofErr w:type="spellStart"/>
            <w:r>
              <w:rPr>
                <w:sz w:val="19"/>
              </w:rPr>
              <w:t>Serviceareal</w:t>
            </w:r>
            <w:proofErr w:type="spellEnd"/>
          </w:p>
        </w:tc>
        <w:tc>
          <w:tcPr>
            <w:tcW w:w="1229" w:type="dxa"/>
          </w:tcPr>
          <w:p w14:paraId="6BFCEF0D" w14:textId="77777777" w:rsidR="007F0B2F" w:rsidRDefault="007F0B2F" w:rsidP="00BA1A6B">
            <w:pPr>
              <w:pStyle w:val="TableParagraph"/>
              <w:ind w:left="34"/>
              <w:jc w:val="left"/>
              <w:rPr>
                <w:sz w:val="19"/>
              </w:rPr>
            </w:pPr>
            <w:proofErr w:type="spellStart"/>
            <w:r>
              <w:rPr>
                <w:sz w:val="19"/>
              </w:rPr>
              <w:t>Serviceareal</w:t>
            </w:r>
            <w:proofErr w:type="spellEnd"/>
          </w:p>
        </w:tc>
        <w:tc>
          <w:tcPr>
            <w:tcW w:w="1078" w:type="dxa"/>
          </w:tcPr>
          <w:p w14:paraId="616BBDAE" w14:textId="77777777" w:rsidR="007F0B2F" w:rsidRDefault="007F0B2F" w:rsidP="00BA1A6B">
            <w:pPr>
              <w:pStyle w:val="TableParagraph"/>
              <w:ind w:right="15"/>
              <w:rPr>
                <w:sz w:val="19"/>
              </w:rPr>
            </w:pPr>
            <w:r>
              <w:rPr>
                <w:w w:val="95"/>
                <w:sz w:val="19"/>
              </w:rPr>
              <w:t>936,16</w:t>
            </w:r>
          </w:p>
        </w:tc>
        <w:tc>
          <w:tcPr>
            <w:tcW w:w="1200" w:type="dxa"/>
          </w:tcPr>
          <w:p w14:paraId="7D58B511" w14:textId="77777777" w:rsidR="007F0B2F" w:rsidRDefault="007F0B2F" w:rsidP="00BA1A6B">
            <w:pPr>
              <w:pStyle w:val="TableParagraph"/>
              <w:ind w:right="15"/>
              <w:rPr>
                <w:sz w:val="19"/>
              </w:rPr>
            </w:pPr>
            <w:r>
              <w:rPr>
                <w:w w:val="95"/>
                <w:sz w:val="19"/>
              </w:rPr>
              <w:t>936,16</w:t>
            </w:r>
          </w:p>
        </w:tc>
        <w:tc>
          <w:tcPr>
            <w:tcW w:w="960" w:type="dxa"/>
          </w:tcPr>
          <w:p w14:paraId="4F274CDA" w14:textId="77777777" w:rsidR="007F0B2F" w:rsidRDefault="007F0B2F" w:rsidP="00BA1A6B">
            <w:pPr>
              <w:pStyle w:val="TableParagraph"/>
              <w:ind w:right="15"/>
              <w:rPr>
                <w:sz w:val="19"/>
              </w:rPr>
            </w:pPr>
            <w:r>
              <w:rPr>
                <w:w w:val="95"/>
                <w:sz w:val="19"/>
              </w:rPr>
              <w:t>0,00</w:t>
            </w:r>
          </w:p>
        </w:tc>
        <w:tc>
          <w:tcPr>
            <w:tcW w:w="886" w:type="dxa"/>
          </w:tcPr>
          <w:p w14:paraId="31BC34D1" w14:textId="77777777" w:rsidR="007F0B2F" w:rsidRDefault="007F0B2F" w:rsidP="00BA1A6B">
            <w:pPr>
              <w:pStyle w:val="TableParagraph"/>
              <w:ind w:right="14"/>
              <w:rPr>
                <w:sz w:val="19"/>
              </w:rPr>
            </w:pPr>
            <w:r>
              <w:rPr>
                <w:w w:val="95"/>
                <w:sz w:val="19"/>
              </w:rPr>
              <w:t>0,00%</w:t>
            </w:r>
          </w:p>
        </w:tc>
      </w:tr>
      <w:tr w:rsidR="007F0B2F" w14:paraId="46AC1578" w14:textId="77777777" w:rsidTr="00BA1A6B">
        <w:trPr>
          <w:trHeight w:val="215"/>
        </w:trPr>
        <w:tc>
          <w:tcPr>
            <w:tcW w:w="809" w:type="dxa"/>
          </w:tcPr>
          <w:p w14:paraId="52425513" w14:textId="77777777" w:rsidR="007F0B2F" w:rsidRDefault="007F0B2F" w:rsidP="00BA1A6B">
            <w:pPr>
              <w:pStyle w:val="TableParagraph"/>
              <w:ind w:left="35"/>
              <w:jc w:val="left"/>
              <w:rPr>
                <w:sz w:val="19"/>
              </w:rPr>
            </w:pPr>
            <w:r>
              <w:rPr>
                <w:sz w:val="19"/>
              </w:rPr>
              <w:t>825-0</w:t>
            </w:r>
          </w:p>
        </w:tc>
        <w:tc>
          <w:tcPr>
            <w:tcW w:w="2070" w:type="dxa"/>
          </w:tcPr>
          <w:p w14:paraId="55C69E4E" w14:textId="77777777" w:rsidR="007F0B2F" w:rsidRDefault="007F0B2F" w:rsidP="00BA1A6B">
            <w:pPr>
              <w:pStyle w:val="TableParagraph"/>
              <w:ind w:left="35" w:right="-44"/>
              <w:jc w:val="left"/>
              <w:rPr>
                <w:sz w:val="19"/>
              </w:rPr>
            </w:pPr>
            <w:proofErr w:type="spellStart"/>
            <w:r>
              <w:rPr>
                <w:sz w:val="19"/>
              </w:rPr>
              <w:t>Sabroesvej</w:t>
            </w:r>
            <w:proofErr w:type="spellEnd"/>
            <w:r>
              <w:rPr>
                <w:sz w:val="19"/>
              </w:rPr>
              <w:t>,</w:t>
            </w:r>
            <w:r>
              <w:rPr>
                <w:spacing w:val="-8"/>
                <w:sz w:val="19"/>
              </w:rPr>
              <w:t xml:space="preserve"> </w:t>
            </w:r>
            <w:proofErr w:type="spellStart"/>
            <w:r>
              <w:rPr>
                <w:sz w:val="19"/>
              </w:rPr>
              <w:t>ældrebolige</w:t>
            </w:r>
            <w:proofErr w:type="spellEnd"/>
          </w:p>
        </w:tc>
        <w:tc>
          <w:tcPr>
            <w:tcW w:w="1229" w:type="dxa"/>
          </w:tcPr>
          <w:p w14:paraId="3FB3FF76" w14:textId="77777777" w:rsidR="007F0B2F" w:rsidRDefault="007F0B2F" w:rsidP="00BA1A6B">
            <w:pPr>
              <w:pStyle w:val="TableParagraph"/>
              <w:ind w:left="34"/>
              <w:jc w:val="left"/>
              <w:rPr>
                <w:sz w:val="19"/>
              </w:rPr>
            </w:pPr>
            <w:proofErr w:type="spellStart"/>
            <w:r>
              <w:rPr>
                <w:sz w:val="19"/>
              </w:rPr>
              <w:t>Ældrebolig</w:t>
            </w:r>
            <w:proofErr w:type="spellEnd"/>
          </w:p>
        </w:tc>
        <w:tc>
          <w:tcPr>
            <w:tcW w:w="1078" w:type="dxa"/>
          </w:tcPr>
          <w:p w14:paraId="775C25A2" w14:textId="77777777" w:rsidR="007F0B2F" w:rsidRDefault="007F0B2F" w:rsidP="00BA1A6B">
            <w:pPr>
              <w:pStyle w:val="TableParagraph"/>
              <w:ind w:right="15"/>
              <w:rPr>
                <w:sz w:val="19"/>
              </w:rPr>
            </w:pPr>
            <w:r>
              <w:rPr>
                <w:w w:val="95"/>
                <w:sz w:val="19"/>
              </w:rPr>
              <w:t>1.147,04</w:t>
            </w:r>
          </w:p>
        </w:tc>
        <w:tc>
          <w:tcPr>
            <w:tcW w:w="1200" w:type="dxa"/>
          </w:tcPr>
          <w:p w14:paraId="251CBAE7" w14:textId="77777777" w:rsidR="007F0B2F" w:rsidRDefault="007F0B2F" w:rsidP="00BA1A6B">
            <w:pPr>
              <w:pStyle w:val="TableParagraph"/>
              <w:ind w:right="15"/>
              <w:rPr>
                <w:sz w:val="19"/>
              </w:rPr>
            </w:pPr>
            <w:r>
              <w:rPr>
                <w:w w:val="95"/>
                <w:sz w:val="19"/>
              </w:rPr>
              <w:t>1.174,71</w:t>
            </w:r>
          </w:p>
        </w:tc>
        <w:tc>
          <w:tcPr>
            <w:tcW w:w="960" w:type="dxa"/>
          </w:tcPr>
          <w:p w14:paraId="5A3AFDEB" w14:textId="77777777" w:rsidR="007F0B2F" w:rsidRDefault="007F0B2F" w:rsidP="00BA1A6B">
            <w:pPr>
              <w:pStyle w:val="TableParagraph"/>
              <w:ind w:right="15"/>
              <w:rPr>
                <w:sz w:val="19"/>
              </w:rPr>
            </w:pPr>
            <w:r>
              <w:rPr>
                <w:w w:val="95"/>
                <w:sz w:val="19"/>
              </w:rPr>
              <w:t>27,67</w:t>
            </w:r>
          </w:p>
        </w:tc>
        <w:tc>
          <w:tcPr>
            <w:tcW w:w="886" w:type="dxa"/>
          </w:tcPr>
          <w:p w14:paraId="242BFD95" w14:textId="77777777" w:rsidR="007F0B2F" w:rsidRDefault="007F0B2F" w:rsidP="00BA1A6B">
            <w:pPr>
              <w:pStyle w:val="TableParagraph"/>
              <w:ind w:right="14"/>
              <w:rPr>
                <w:sz w:val="19"/>
              </w:rPr>
            </w:pPr>
            <w:r>
              <w:rPr>
                <w:w w:val="95"/>
                <w:sz w:val="19"/>
              </w:rPr>
              <w:t>2,41%</w:t>
            </w:r>
          </w:p>
        </w:tc>
      </w:tr>
      <w:tr w:rsidR="007F0B2F" w14:paraId="33E8D2A4" w14:textId="77777777" w:rsidTr="00BA1A6B">
        <w:trPr>
          <w:trHeight w:val="215"/>
        </w:trPr>
        <w:tc>
          <w:tcPr>
            <w:tcW w:w="809" w:type="dxa"/>
          </w:tcPr>
          <w:p w14:paraId="52C07C5A" w14:textId="77777777" w:rsidR="007F0B2F" w:rsidRDefault="007F0B2F" w:rsidP="00BA1A6B">
            <w:pPr>
              <w:pStyle w:val="TableParagraph"/>
              <w:ind w:left="35"/>
              <w:jc w:val="left"/>
              <w:rPr>
                <w:sz w:val="19"/>
              </w:rPr>
            </w:pPr>
            <w:r>
              <w:rPr>
                <w:sz w:val="19"/>
              </w:rPr>
              <w:t>825-1</w:t>
            </w:r>
          </w:p>
        </w:tc>
        <w:tc>
          <w:tcPr>
            <w:tcW w:w="2070" w:type="dxa"/>
          </w:tcPr>
          <w:p w14:paraId="3D6F67C8" w14:textId="77777777" w:rsidR="007F0B2F" w:rsidRDefault="007F0B2F" w:rsidP="00BA1A6B">
            <w:pPr>
              <w:pStyle w:val="TableParagraph"/>
              <w:ind w:left="35" w:right="-29"/>
              <w:jc w:val="left"/>
              <w:rPr>
                <w:sz w:val="19"/>
              </w:rPr>
            </w:pPr>
            <w:proofErr w:type="spellStart"/>
            <w:r>
              <w:rPr>
                <w:sz w:val="19"/>
              </w:rPr>
              <w:t>Sabroesvej</w:t>
            </w:r>
            <w:proofErr w:type="spellEnd"/>
            <w:r>
              <w:rPr>
                <w:sz w:val="19"/>
              </w:rPr>
              <w:t>,</w:t>
            </w:r>
            <w:r>
              <w:rPr>
                <w:spacing w:val="-9"/>
                <w:sz w:val="19"/>
              </w:rPr>
              <w:t xml:space="preserve"> </w:t>
            </w:r>
            <w:proofErr w:type="spellStart"/>
            <w:r>
              <w:rPr>
                <w:sz w:val="19"/>
              </w:rPr>
              <w:t>servicearea</w:t>
            </w:r>
            <w:proofErr w:type="spellEnd"/>
          </w:p>
        </w:tc>
        <w:tc>
          <w:tcPr>
            <w:tcW w:w="1229" w:type="dxa"/>
          </w:tcPr>
          <w:p w14:paraId="75ED2A63" w14:textId="77777777" w:rsidR="007F0B2F" w:rsidRDefault="007F0B2F" w:rsidP="00BA1A6B">
            <w:pPr>
              <w:pStyle w:val="TableParagraph"/>
              <w:ind w:left="34"/>
              <w:jc w:val="left"/>
              <w:rPr>
                <w:sz w:val="19"/>
              </w:rPr>
            </w:pPr>
            <w:proofErr w:type="spellStart"/>
            <w:r>
              <w:rPr>
                <w:sz w:val="19"/>
              </w:rPr>
              <w:t>Serviceareal</w:t>
            </w:r>
            <w:proofErr w:type="spellEnd"/>
          </w:p>
        </w:tc>
        <w:tc>
          <w:tcPr>
            <w:tcW w:w="1078" w:type="dxa"/>
          </w:tcPr>
          <w:p w14:paraId="268003CA" w14:textId="77777777" w:rsidR="007F0B2F" w:rsidRDefault="007F0B2F" w:rsidP="00BA1A6B">
            <w:pPr>
              <w:pStyle w:val="TableParagraph"/>
              <w:ind w:right="15"/>
              <w:rPr>
                <w:sz w:val="19"/>
              </w:rPr>
            </w:pPr>
            <w:r>
              <w:rPr>
                <w:w w:val="95"/>
                <w:sz w:val="19"/>
              </w:rPr>
              <w:t>412,88</w:t>
            </w:r>
          </w:p>
        </w:tc>
        <w:tc>
          <w:tcPr>
            <w:tcW w:w="1200" w:type="dxa"/>
          </w:tcPr>
          <w:p w14:paraId="181E1E8C" w14:textId="77777777" w:rsidR="007F0B2F" w:rsidRDefault="007F0B2F" w:rsidP="00BA1A6B">
            <w:pPr>
              <w:pStyle w:val="TableParagraph"/>
              <w:ind w:right="15"/>
              <w:rPr>
                <w:sz w:val="19"/>
              </w:rPr>
            </w:pPr>
            <w:r>
              <w:rPr>
                <w:w w:val="95"/>
                <w:sz w:val="19"/>
              </w:rPr>
              <w:t>412,88</w:t>
            </w:r>
          </w:p>
        </w:tc>
        <w:tc>
          <w:tcPr>
            <w:tcW w:w="960" w:type="dxa"/>
          </w:tcPr>
          <w:p w14:paraId="5686A33F" w14:textId="77777777" w:rsidR="007F0B2F" w:rsidRDefault="007F0B2F" w:rsidP="00BA1A6B">
            <w:pPr>
              <w:pStyle w:val="TableParagraph"/>
              <w:ind w:right="15"/>
              <w:rPr>
                <w:sz w:val="19"/>
              </w:rPr>
            </w:pPr>
            <w:r>
              <w:rPr>
                <w:w w:val="95"/>
                <w:sz w:val="19"/>
              </w:rPr>
              <w:t>0,00</w:t>
            </w:r>
          </w:p>
        </w:tc>
        <w:tc>
          <w:tcPr>
            <w:tcW w:w="886" w:type="dxa"/>
          </w:tcPr>
          <w:p w14:paraId="06317F2F" w14:textId="77777777" w:rsidR="007F0B2F" w:rsidRDefault="007F0B2F" w:rsidP="00BA1A6B">
            <w:pPr>
              <w:pStyle w:val="TableParagraph"/>
              <w:ind w:right="14"/>
              <w:rPr>
                <w:sz w:val="19"/>
              </w:rPr>
            </w:pPr>
            <w:r>
              <w:rPr>
                <w:w w:val="95"/>
                <w:sz w:val="19"/>
              </w:rPr>
              <w:t>0,00%</w:t>
            </w:r>
          </w:p>
        </w:tc>
      </w:tr>
    </w:tbl>
    <w:p w14:paraId="6559AC78" w14:textId="1F7F32F4" w:rsidR="0017306C" w:rsidRPr="00A61DB7" w:rsidRDefault="0017306C" w:rsidP="00C11487">
      <w:pPr>
        <w:pStyle w:val="Brdtekst"/>
        <w:tabs>
          <w:tab w:val="left" w:pos="8689"/>
        </w:tabs>
        <w:spacing w:line="516" w:lineRule="auto"/>
        <w:ind w:right="1232" w:hanging="36"/>
        <w:rPr>
          <w:sz w:val="22"/>
          <w:szCs w:val="22"/>
        </w:rPr>
      </w:pPr>
      <w:r w:rsidRPr="00A61DB7">
        <w:rPr>
          <w:sz w:val="22"/>
          <w:szCs w:val="22"/>
        </w:rPr>
        <w:t>Der var herefter ikke yderligere bemærkninger til dette punkt, og det</w:t>
      </w:r>
      <w:r w:rsidRPr="00A61DB7">
        <w:rPr>
          <w:spacing w:val="-14"/>
          <w:sz w:val="22"/>
          <w:szCs w:val="22"/>
        </w:rPr>
        <w:t xml:space="preserve"> </w:t>
      </w:r>
      <w:r w:rsidRPr="00A61DB7">
        <w:rPr>
          <w:sz w:val="22"/>
          <w:szCs w:val="22"/>
        </w:rPr>
        <w:t>konkluderedes,</w:t>
      </w:r>
    </w:p>
    <w:p w14:paraId="3C3A59D3" w14:textId="77777777" w:rsidR="0017306C" w:rsidRPr="00A61DB7" w:rsidRDefault="0017306C" w:rsidP="00C11487">
      <w:pPr>
        <w:pStyle w:val="Brdtekst"/>
        <w:spacing w:before="2"/>
        <w:rPr>
          <w:sz w:val="22"/>
          <w:szCs w:val="22"/>
        </w:rPr>
      </w:pPr>
      <w:r w:rsidRPr="00A61DB7">
        <w:rPr>
          <w:sz w:val="22"/>
          <w:szCs w:val="22"/>
          <w:u w:val="single"/>
        </w:rPr>
        <w:t>at</w:t>
      </w:r>
      <w:r w:rsidRPr="00A61DB7">
        <w:rPr>
          <w:sz w:val="22"/>
          <w:szCs w:val="22"/>
        </w:rPr>
        <w:t xml:space="preserve"> beretningen blev godkendt,</w:t>
      </w:r>
    </w:p>
    <w:p w14:paraId="4923D80A" w14:textId="77777777" w:rsidR="005D417E" w:rsidRPr="00A61DB7" w:rsidRDefault="005D417E" w:rsidP="00C11487">
      <w:pPr>
        <w:pStyle w:val="Brdtekst"/>
        <w:spacing w:before="1"/>
        <w:rPr>
          <w:sz w:val="22"/>
          <w:szCs w:val="22"/>
        </w:rPr>
      </w:pPr>
      <w:r w:rsidRPr="00A61DB7">
        <w:rPr>
          <w:sz w:val="22"/>
          <w:szCs w:val="22"/>
          <w:u w:val="single"/>
        </w:rPr>
        <w:t>at</w:t>
      </w:r>
      <w:r w:rsidRPr="00A61DB7">
        <w:rPr>
          <w:sz w:val="22"/>
          <w:szCs w:val="22"/>
        </w:rPr>
        <w:t xml:space="preserve"> de i denne indeholdte forslag og anmodninger blev imødekommet</w:t>
      </w:r>
    </w:p>
    <w:p w14:paraId="7F23E6AC" w14:textId="77777777" w:rsidR="005D417E" w:rsidRPr="00A61DB7" w:rsidRDefault="005D417E" w:rsidP="00C11487">
      <w:pPr>
        <w:pStyle w:val="Brdtekst"/>
        <w:spacing w:before="10"/>
        <w:rPr>
          <w:sz w:val="22"/>
          <w:szCs w:val="22"/>
        </w:rPr>
      </w:pPr>
    </w:p>
    <w:p w14:paraId="1F555C08" w14:textId="77777777" w:rsidR="005D417E" w:rsidRPr="00A61DB7" w:rsidRDefault="005D417E" w:rsidP="00C11487">
      <w:pPr>
        <w:pStyle w:val="Brdtekst"/>
        <w:spacing w:line="259" w:lineRule="auto"/>
        <w:ind w:right="494"/>
        <w:rPr>
          <w:sz w:val="22"/>
          <w:szCs w:val="22"/>
        </w:rPr>
      </w:pPr>
      <w:r w:rsidRPr="00A61DB7">
        <w:rPr>
          <w:sz w:val="22"/>
          <w:szCs w:val="22"/>
        </w:rPr>
        <w:t>at årsregnskab og revisionsprotokol blev godkendt og underskrevet, herunder regnskab for afdeling 075-0, 086-0, 160-0, 198-0, 198-1, 231-0, 283-0, 296-0, 304-0, 313-0, 358-0, 366-0, 374-0, 402-0, 414-0, 461-0,</w:t>
      </w:r>
    </w:p>
    <w:p w14:paraId="28B86903" w14:textId="77777777" w:rsidR="005D417E" w:rsidRPr="00A61DB7" w:rsidRDefault="005D417E" w:rsidP="00C11487">
      <w:pPr>
        <w:pStyle w:val="Brdtekst"/>
        <w:spacing w:line="217" w:lineRule="exact"/>
        <w:rPr>
          <w:sz w:val="22"/>
          <w:szCs w:val="22"/>
        </w:rPr>
      </w:pPr>
      <w:r w:rsidRPr="00A61DB7">
        <w:rPr>
          <w:sz w:val="22"/>
          <w:szCs w:val="22"/>
        </w:rPr>
        <w:t>550-0, 584-0, 653-0, 694-0, 707-0, 725-0, 725-1, 725-2, 825-0, 825-1, 1256-0</w:t>
      </w:r>
    </w:p>
    <w:p w14:paraId="45A16438" w14:textId="77777777" w:rsidR="005D417E" w:rsidRPr="00A61DB7" w:rsidRDefault="005D417E" w:rsidP="00C11487">
      <w:pPr>
        <w:pStyle w:val="Brdtekst"/>
        <w:spacing w:before="1"/>
        <w:rPr>
          <w:sz w:val="22"/>
          <w:szCs w:val="22"/>
        </w:rPr>
      </w:pPr>
    </w:p>
    <w:p w14:paraId="5B8E80CC" w14:textId="77777777" w:rsidR="005D417E" w:rsidRPr="00A61DB7" w:rsidRDefault="005D417E" w:rsidP="00C11487">
      <w:pPr>
        <w:pStyle w:val="Brdtekst"/>
        <w:spacing w:before="93" w:line="259" w:lineRule="auto"/>
        <w:ind w:right="323"/>
        <w:rPr>
          <w:sz w:val="22"/>
          <w:szCs w:val="22"/>
        </w:rPr>
      </w:pPr>
      <w:r w:rsidRPr="00A61DB7">
        <w:rPr>
          <w:sz w:val="22"/>
          <w:szCs w:val="22"/>
        </w:rPr>
        <w:t>at budget for boligorganisationen samt afdelingernes budgetter blev godkendt, herunder budget for afd. 075- 0, 086-0, 160-0, 198-0, 198-1, 231-0, 283-0, 296-0, 304-0, 313-0, 358-0, 366-0, 374-0, 402-0, 414-0, 461-0,</w:t>
      </w:r>
    </w:p>
    <w:p w14:paraId="04F004C1" w14:textId="77777777" w:rsidR="005D417E" w:rsidRDefault="005D417E" w:rsidP="00C11487">
      <w:pPr>
        <w:pStyle w:val="Brdtekst"/>
        <w:spacing w:line="217" w:lineRule="exact"/>
      </w:pPr>
      <w:r w:rsidRPr="00A61DB7">
        <w:rPr>
          <w:sz w:val="22"/>
          <w:szCs w:val="22"/>
        </w:rPr>
        <w:t>550-0, 584-0, 653-0, 694-0, 707-0, 725-0, 725-1, 725-2, 825-0, 825-1, 1256-0</w:t>
      </w:r>
    </w:p>
    <w:p w14:paraId="536B48C2" w14:textId="77777777" w:rsidR="00427718" w:rsidRDefault="00427718"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color w:val="FF0000"/>
          <w:sz w:val="22"/>
          <w:szCs w:val="22"/>
          <w:u w:val="single"/>
        </w:rPr>
      </w:pPr>
    </w:p>
    <w:p w14:paraId="1BE300C6" w14:textId="77777777" w:rsidR="00577AA4" w:rsidRDefault="00577AA4"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color w:val="FF0000"/>
          <w:sz w:val="22"/>
          <w:szCs w:val="22"/>
          <w:u w:val="single"/>
        </w:rPr>
      </w:pPr>
    </w:p>
    <w:p w14:paraId="7BA23C3A" w14:textId="28C8FFD5" w:rsidR="00FF3B3E" w:rsidRPr="00517F50" w:rsidRDefault="00FF3B3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color w:val="FF0000"/>
          <w:sz w:val="22"/>
          <w:szCs w:val="22"/>
          <w:u w:val="single"/>
        </w:rPr>
      </w:pPr>
      <w:r w:rsidRPr="00761F7F">
        <w:rPr>
          <w:rFonts w:ascii="Arial" w:hAnsi="Arial" w:cs="Arial"/>
          <w:sz w:val="22"/>
          <w:szCs w:val="22"/>
          <w:u w:val="single"/>
        </w:rPr>
        <w:t xml:space="preserve">Ad </w:t>
      </w:r>
      <w:r w:rsidR="006E6DD8" w:rsidRPr="00761F7F">
        <w:rPr>
          <w:rFonts w:ascii="Arial" w:hAnsi="Arial" w:cs="Arial"/>
          <w:sz w:val="22"/>
          <w:szCs w:val="22"/>
          <w:u w:val="single"/>
        </w:rPr>
        <w:t>5</w:t>
      </w:r>
      <w:r w:rsidRPr="00761F7F">
        <w:rPr>
          <w:rFonts w:ascii="Arial" w:hAnsi="Arial" w:cs="Arial"/>
          <w:sz w:val="22"/>
          <w:szCs w:val="22"/>
          <w:u w:val="single"/>
        </w:rPr>
        <w:t xml:space="preserve">. </w:t>
      </w:r>
      <w:r w:rsidR="003A1CE3" w:rsidRPr="00761F7F">
        <w:rPr>
          <w:rFonts w:ascii="Arial" w:hAnsi="Arial" w:cs="Arial"/>
          <w:sz w:val="22"/>
          <w:szCs w:val="22"/>
          <w:u w:val="single"/>
        </w:rPr>
        <w:t>Nybyggeri og renovering</w:t>
      </w:r>
    </w:p>
    <w:p w14:paraId="19ED7C60" w14:textId="77777777" w:rsidR="00FF3B3E" w:rsidRPr="00761F7F" w:rsidRDefault="00FF3B3E" w:rsidP="00FF3B3E">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rPr>
          <w:rFonts w:ascii="Arial" w:hAnsi="Arial" w:cs="Arial"/>
          <w:sz w:val="22"/>
          <w:szCs w:val="22"/>
        </w:rPr>
      </w:pPr>
    </w:p>
    <w:p w14:paraId="0779220B" w14:textId="3B1BE9D4" w:rsidR="0077514B" w:rsidRDefault="00CD3FC9" w:rsidP="007C458D">
      <w:pPr>
        <w:tabs>
          <w:tab w:val="left" w:pos="2160"/>
          <w:tab w:val="left" w:pos="5040"/>
          <w:tab w:val="left" w:pos="7320"/>
          <w:tab w:val="left" w:pos="888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iCs/>
          <w:sz w:val="22"/>
          <w:szCs w:val="22"/>
        </w:rPr>
      </w:pPr>
      <w:r w:rsidRPr="00761F7F">
        <w:rPr>
          <w:rFonts w:ascii="Arial" w:hAnsi="Arial" w:cs="Arial"/>
          <w:iCs/>
          <w:sz w:val="22"/>
          <w:szCs w:val="22"/>
        </w:rPr>
        <w:t>Forretningsfører Bendix Jensen oriente</w:t>
      </w:r>
      <w:r w:rsidR="00384D1C" w:rsidRPr="00761F7F">
        <w:rPr>
          <w:rFonts w:ascii="Arial" w:hAnsi="Arial" w:cs="Arial"/>
          <w:iCs/>
          <w:sz w:val="22"/>
          <w:szCs w:val="22"/>
        </w:rPr>
        <w:t>re</w:t>
      </w:r>
      <w:r w:rsidR="007C458D">
        <w:rPr>
          <w:rFonts w:ascii="Arial" w:hAnsi="Arial" w:cs="Arial"/>
          <w:iCs/>
          <w:sz w:val="22"/>
          <w:szCs w:val="22"/>
        </w:rPr>
        <w:t>de.</w:t>
      </w:r>
    </w:p>
    <w:p w14:paraId="39766981" w14:textId="77777777" w:rsidR="0077514B" w:rsidRPr="004441FC" w:rsidRDefault="0077514B"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Cs w:val="24"/>
        </w:rPr>
      </w:pPr>
    </w:p>
    <w:p w14:paraId="4286C40C" w14:textId="77777777" w:rsidR="0077514B" w:rsidRPr="00517F50" w:rsidRDefault="0077514B" w:rsidP="0077514B">
      <w:pPr>
        <w:rPr>
          <w:rFonts w:ascii="Arial" w:hAnsi="Arial" w:cs="Arial"/>
          <w:color w:val="FF0000"/>
          <w:sz w:val="22"/>
          <w:szCs w:val="22"/>
        </w:rPr>
      </w:pPr>
      <w:r w:rsidRPr="00517F50">
        <w:rPr>
          <w:rFonts w:ascii="Arial" w:hAnsi="Arial" w:cs="Arial"/>
          <w:b/>
          <w:bCs/>
          <w:color w:val="000000" w:themeColor="text1"/>
          <w:sz w:val="22"/>
          <w:szCs w:val="22"/>
        </w:rPr>
        <w:t xml:space="preserve">Afd. 1256-0 Herning+: </w:t>
      </w:r>
    </w:p>
    <w:p w14:paraId="471BE9C9" w14:textId="77777777" w:rsidR="0077514B" w:rsidRDefault="0077514B" w:rsidP="0077514B">
      <w:pPr>
        <w:pStyle w:val="NormalWeb"/>
        <w:rPr>
          <w:rFonts w:ascii="Arial" w:hAnsi="Arial" w:cs="Arial"/>
        </w:rPr>
      </w:pPr>
      <w:r>
        <w:rPr>
          <w:rFonts w:ascii="Arial" w:hAnsi="Arial" w:cs="Arial"/>
        </w:rPr>
        <w:t xml:space="preserve">Projektet opnåede godkendelse af skema B d. 12. november 2024. Til trods for en forskydning på ca. 5 måneder fra forventet godkendelsesdato, forventer </w:t>
      </w:r>
      <w:proofErr w:type="spellStart"/>
      <w:r>
        <w:rPr>
          <w:rFonts w:ascii="Arial" w:hAnsi="Arial" w:cs="Arial"/>
        </w:rPr>
        <w:t>Nordstern</w:t>
      </w:r>
      <w:proofErr w:type="spellEnd"/>
      <w:r>
        <w:rPr>
          <w:rFonts w:ascii="Arial" w:hAnsi="Arial" w:cs="Arial"/>
        </w:rPr>
        <w:t xml:space="preserve"> fortsat at </w:t>
      </w:r>
      <w:r w:rsidRPr="00013C43">
        <w:rPr>
          <w:rFonts w:ascii="Arial" w:hAnsi="Arial" w:cs="Arial"/>
        </w:rPr>
        <w:t>aflevere byggeriet til Lejerbo inden studiestart i august 2026.</w:t>
      </w:r>
    </w:p>
    <w:p w14:paraId="14E48D4D" w14:textId="77777777" w:rsidR="0077514B" w:rsidRPr="0097531E" w:rsidRDefault="0077514B" w:rsidP="0077514B">
      <w:pPr>
        <w:pStyle w:val="NormalWeb"/>
        <w:rPr>
          <w:rFonts w:ascii="Arial" w:hAnsi="Arial" w:cs="Arial"/>
        </w:rPr>
      </w:pPr>
      <w:r w:rsidRPr="0097531E">
        <w:rPr>
          <w:rFonts w:ascii="Arial" w:hAnsi="Arial" w:cs="Arial"/>
        </w:rPr>
        <w:t>Der er siden byggestart omkring årsskiftet primært arbejdet i terræn i gården, samt med nedbrydning i den gamle hovedbygning (15.5). Nedbrydningen er på nuværende tidspunkt i gang i tre af de fire bygninger. Samtidig er genopbygningsarbejdet så småt startet op i 15.5, med lukning af huller af henholdsvis murer og tømrer.</w:t>
      </w:r>
    </w:p>
    <w:p w14:paraId="1F0D8F2D" w14:textId="77777777" w:rsidR="0077514B" w:rsidRPr="0097531E" w:rsidRDefault="0077514B" w:rsidP="0077514B">
      <w:pPr>
        <w:pStyle w:val="NormalWeb"/>
        <w:rPr>
          <w:rFonts w:ascii="Arial" w:hAnsi="Arial" w:cs="Arial"/>
        </w:rPr>
      </w:pPr>
      <w:r w:rsidRPr="0097531E">
        <w:rPr>
          <w:rFonts w:ascii="Arial" w:hAnsi="Arial" w:cs="Arial"/>
        </w:rPr>
        <w:lastRenderedPageBreak/>
        <w:t xml:space="preserve">Der er udvendigt ved at blive stillet stillads op omkring bygningen og tagarbejdet forventes dermed at kunne begynde omkring april, </w:t>
      </w:r>
      <w:proofErr w:type="gramStart"/>
      <w:r w:rsidRPr="0097531E">
        <w:rPr>
          <w:rFonts w:ascii="Arial" w:hAnsi="Arial" w:cs="Arial"/>
        </w:rPr>
        <w:t>såfremt</w:t>
      </w:r>
      <w:proofErr w:type="gramEnd"/>
      <w:r w:rsidRPr="0097531E">
        <w:rPr>
          <w:rFonts w:ascii="Arial" w:hAnsi="Arial" w:cs="Arial"/>
        </w:rPr>
        <w:t xml:space="preserve"> vejret tillader det. Der laves samtidig de nødvendige reparationer af murværk og spir.</w:t>
      </w:r>
    </w:p>
    <w:p w14:paraId="663A80C5" w14:textId="77777777" w:rsidR="0077514B" w:rsidRPr="0097531E" w:rsidRDefault="0077514B" w:rsidP="0077514B">
      <w:pPr>
        <w:pStyle w:val="NormalWeb"/>
        <w:rPr>
          <w:rFonts w:ascii="Arial" w:hAnsi="Arial" w:cs="Arial"/>
        </w:rPr>
      </w:pPr>
      <w:r w:rsidRPr="0097531E">
        <w:rPr>
          <w:rFonts w:ascii="Arial" w:hAnsi="Arial" w:cs="Arial"/>
        </w:rPr>
        <w:t>Fremdriften følger dermed tidsplanen.</w:t>
      </w:r>
    </w:p>
    <w:p w14:paraId="6D6AF415" w14:textId="77777777" w:rsidR="0077514B" w:rsidRPr="00BE3322" w:rsidRDefault="0077514B" w:rsidP="0077514B">
      <w:pPr>
        <w:pStyle w:val="NormalWeb"/>
        <w:rPr>
          <w:rFonts w:ascii="Arial" w:hAnsi="Arial" w:cs="Arial"/>
        </w:rPr>
      </w:pPr>
      <w:r>
        <w:rPr>
          <w:rFonts w:ascii="Arial" w:hAnsi="Arial" w:cs="Arial"/>
        </w:rPr>
        <w:t xml:space="preserve">Der </w:t>
      </w:r>
      <w:proofErr w:type="gramStart"/>
      <w:r>
        <w:rPr>
          <w:rFonts w:ascii="Arial" w:hAnsi="Arial" w:cs="Arial"/>
        </w:rPr>
        <w:t>pågår</w:t>
      </w:r>
      <w:proofErr w:type="gramEnd"/>
      <w:r>
        <w:rPr>
          <w:rFonts w:ascii="Arial" w:hAnsi="Arial" w:cs="Arial"/>
        </w:rPr>
        <w:t xml:space="preserve"> stadig en løbende dialog mellem </w:t>
      </w:r>
      <w:proofErr w:type="spellStart"/>
      <w:r>
        <w:rPr>
          <w:rFonts w:ascii="Arial" w:hAnsi="Arial" w:cs="Arial"/>
        </w:rPr>
        <w:t>Nordstern</w:t>
      </w:r>
      <w:proofErr w:type="spellEnd"/>
      <w:r>
        <w:rPr>
          <w:rFonts w:ascii="Arial" w:hAnsi="Arial" w:cs="Arial"/>
        </w:rPr>
        <w:t xml:space="preserve"> og Herning kommune omkring facade og vinduer. De forventede løsninger blev præsenteret på byggeudvalgsmødet d. 17. februar. De </w:t>
      </w:r>
      <w:r w:rsidRPr="00BE3322">
        <w:rPr>
          <w:rFonts w:ascii="Arial" w:hAnsi="Arial" w:cs="Arial"/>
        </w:rPr>
        <w:t>endelige løsninger præsenteres efter afklaring med kommunen.</w:t>
      </w:r>
    </w:p>
    <w:p w14:paraId="551392FE" w14:textId="77777777" w:rsidR="00611486" w:rsidRPr="00BE3322" w:rsidRDefault="007C458D"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E3322">
        <w:rPr>
          <w:rFonts w:ascii="Arial" w:hAnsi="Arial" w:cs="Arial"/>
          <w:sz w:val="22"/>
          <w:szCs w:val="22"/>
        </w:rPr>
        <w:t xml:space="preserve">Efter sidste bestyrelsesmøde hvor der var drøftelse af boliger på Sygehusgrunden (ifm. flere uddannelser), har Bendix undersøgt med </w:t>
      </w:r>
      <w:proofErr w:type="spellStart"/>
      <w:r w:rsidRPr="00BE3322">
        <w:rPr>
          <w:rFonts w:ascii="Arial" w:hAnsi="Arial" w:cs="Arial"/>
          <w:sz w:val="22"/>
          <w:szCs w:val="22"/>
        </w:rPr>
        <w:t>Nordsten</w:t>
      </w:r>
      <w:proofErr w:type="spellEnd"/>
      <w:r w:rsidRPr="00BE3322">
        <w:rPr>
          <w:rFonts w:ascii="Arial" w:hAnsi="Arial" w:cs="Arial"/>
          <w:sz w:val="22"/>
          <w:szCs w:val="22"/>
        </w:rPr>
        <w:t xml:space="preserve"> om de vil lege med os ift. nye små familieboliger på Sygehusgrunden – </w:t>
      </w:r>
      <w:r w:rsidR="00DA08DF" w:rsidRPr="00BE3322">
        <w:rPr>
          <w:rFonts w:ascii="Arial" w:hAnsi="Arial" w:cs="Arial"/>
          <w:sz w:val="22"/>
          <w:szCs w:val="22"/>
        </w:rPr>
        <w:t>han har dog først netop nu fået svar retur.</w:t>
      </w:r>
      <w:r w:rsidRPr="00BE3322">
        <w:rPr>
          <w:rFonts w:ascii="Arial" w:hAnsi="Arial" w:cs="Arial"/>
          <w:sz w:val="22"/>
          <w:szCs w:val="22"/>
        </w:rPr>
        <w:t xml:space="preserve"> </w:t>
      </w:r>
      <w:r w:rsidR="00DA08DF" w:rsidRPr="00BE3322">
        <w:rPr>
          <w:rFonts w:ascii="Arial" w:hAnsi="Arial" w:cs="Arial"/>
          <w:sz w:val="22"/>
          <w:szCs w:val="22"/>
        </w:rPr>
        <w:t>O</w:t>
      </w:r>
      <w:r w:rsidRPr="00BE3322">
        <w:rPr>
          <w:rFonts w:ascii="Arial" w:hAnsi="Arial" w:cs="Arial"/>
          <w:sz w:val="22"/>
          <w:szCs w:val="22"/>
        </w:rPr>
        <w:t>pgave</w:t>
      </w:r>
      <w:r w:rsidR="00B47854" w:rsidRPr="00BE3322">
        <w:rPr>
          <w:rFonts w:ascii="Arial" w:hAnsi="Arial" w:cs="Arial"/>
          <w:sz w:val="22"/>
          <w:szCs w:val="22"/>
        </w:rPr>
        <w:t>n</w:t>
      </w:r>
      <w:r w:rsidRPr="00BE3322">
        <w:rPr>
          <w:rFonts w:ascii="Arial" w:hAnsi="Arial" w:cs="Arial"/>
          <w:sz w:val="22"/>
          <w:szCs w:val="22"/>
        </w:rPr>
        <w:t xml:space="preserve"> </w:t>
      </w:r>
      <w:r w:rsidR="00DA08DF" w:rsidRPr="00BE3322">
        <w:rPr>
          <w:rFonts w:ascii="Arial" w:hAnsi="Arial" w:cs="Arial"/>
          <w:sz w:val="22"/>
          <w:szCs w:val="22"/>
        </w:rPr>
        <w:t xml:space="preserve">er videresendt </w:t>
      </w:r>
      <w:r w:rsidRPr="00BE3322">
        <w:rPr>
          <w:rFonts w:ascii="Arial" w:hAnsi="Arial" w:cs="Arial"/>
          <w:sz w:val="22"/>
          <w:szCs w:val="22"/>
        </w:rPr>
        <w:t xml:space="preserve">til Simon. </w:t>
      </w:r>
      <w:r w:rsidR="00E24774" w:rsidRPr="00BE3322">
        <w:rPr>
          <w:rFonts w:ascii="Arial" w:hAnsi="Arial" w:cs="Arial"/>
          <w:sz w:val="22"/>
          <w:szCs w:val="22"/>
        </w:rPr>
        <w:t>Forretningsføreren afholder et møde med</w:t>
      </w:r>
      <w:r w:rsidR="00DA08DF" w:rsidRPr="00BE3322">
        <w:rPr>
          <w:rFonts w:ascii="Arial" w:hAnsi="Arial" w:cs="Arial"/>
          <w:sz w:val="22"/>
          <w:szCs w:val="22"/>
        </w:rPr>
        <w:t xml:space="preserve"> Simon fra </w:t>
      </w:r>
      <w:proofErr w:type="spellStart"/>
      <w:r w:rsidR="00DA08DF" w:rsidRPr="00BE3322">
        <w:rPr>
          <w:rFonts w:ascii="Arial" w:hAnsi="Arial" w:cs="Arial"/>
          <w:sz w:val="22"/>
          <w:szCs w:val="22"/>
        </w:rPr>
        <w:t>Nordstern</w:t>
      </w:r>
      <w:proofErr w:type="spellEnd"/>
      <w:r w:rsidR="00DA08DF" w:rsidRPr="00BE3322">
        <w:rPr>
          <w:rFonts w:ascii="Arial" w:hAnsi="Arial" w:cs="Arial"/>
          <w:sz w:val="22"/>
          <w:szCs w:val="22"/>
        </w:rPr>
        <w:t xml:space="preserve"> og</w:t>
      </w:r>
      <w:r w:rsidR="00E24774" w:rsidRPr="00BE3322">
        <w:rPr>
          <w:rFonts w:ascii="Arial" w:hAnsi="Arial" w:cs="Arial"/>
          <w:sz w:val="22"/>
          <w:szCs w:val="22"/>
        </w:rPr>
        <w:t xml:space="preserve"> </w:t>
      </w:r>
      <w:r w:rsidRPr="00BE3322">
        <w:rPr>
          <w:rFonts w:ascii="Arial" w:hAnsi="Arial" w:cs="Arial"/>
          <w:sz w:val="22"/>
          <w:szCs w:val="22"/>
        </w:rPr>
        <w:t>Andre</w:t>
      </w:r>
      <w:r w:rsidR="00B47854" w:rsidRPr="00BE3322">
        <w:rPr>
          <w:rFonts w:ascii="Arial" w:hAnsi="Arial" w:cs="Arial"/>
          <w:sz w:val="22"/>
          <w:szCs w:val="22"/>
        </w:rPr>
        <w:t>a</w:t>
      </w:r>
      <w:r w:rsidRPr="00BE3322">
        <w:rPr>
          <w:rFonts w:ascii="Arial" w:hAnsi="Arial" w:cs="Arial"/>
          <w:sz w:val="22"/>
          <w:szCs w:val="22"/>
        </w:rPr>
        <w:t xml:space="preserve">s </w:t>
      </w:r>
      <w:r w:rsidR="00B47854" w:rsidRPr="00BE3322">
        <w:rPr>
          <w:rFonts w:ascii="Arial" w:hAnsi="Arial" w:cs="Arial"/>
          <w:sz w:val="22"/>
          <w:szCs w:val="22"/>
        </w:rPr>
        <w:t>fra Byg</w:t>
      </w:r>
      <w:r w:rsidR="00E24774" w:rsidRPr="00BE3322">
        <w:rPr>
          <w:rFonts w:ascii="Arial" w:hAnsi="Arial" w:cs="Arial"/>
          <w:sz w:val="22"/>
          <w:szCs w:val="22"/>
        </w:rPr>
        <w:t>.</w:t>
      </w:r>
      <w:r w:rsidR="0056018A" w:rsidRPr="00BE3322">
        <w:rPr>
          <w:rFonts w:ascii="Arial" w:hAnsi="Arial" w:cs="Arial"/>
          <w:sz w:val="22"/>
          <w:szCs w:val="22"/>
        </w:rPr>
        <w:t xml:space="preserve"> </w:t>
      </w:r>
    </w:p>
    <w:p w14:paraId="51557AE9" w14:textId="56A027C6" w:rsidR="00DA7DF5" w:rsidRPr="00BE3322" w:rsidRDefault="0056018A"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E3322">
        <w:rPr>
          <w:rFonts w:ascii="Arial" w:hAnsi="Arial" w:cs="Arial"/>
          <w:sz w:val="22"/>
          <w:szCs w:val="22"/>
        </w:rPr>
        <w:t xml:space="preserve">Man </w:t>
      </w:r>
      <w:r w:rsidR="007C458D" w:rsidRPr="00BE3322">
        <w:rPr>
          <w:rFonts w:ascii="Arial" w:hAnsi="Arial" w:cs="Arial"/>
          <w:sz w:val="22"/>
          <w:szCs w:val="22"/>
        </w:rPr>
        <w:t>er udfordret ift. parkering. Bendix går videre og rapporterer videre til U</w:t>
      </w:r>
      <w:r w:rsidR="00C81E97">
        <w:rPr>
          <w:rFonts w:ascii="Arial" w:hAnsi="Arial" w:cs="Arial"/>
          <w:sz w:val="22"/>
          <w:szCs w:val="22"/>
        </w:rPr>
        <w:t>lla Hel</w:t>
      </w:r>
      <w:r w:rsidR="00A44B99">
        <w:rPr>
          <w:rFonts w:ascii="Arial" w:hAnsi="Arial" w:cs="Arial"/>
          <w:sz w:val="22"/>
          <w:szCs w:val="22"/>
        </w:rPr>
        <w:t>ena</w:t>
      </w:r>
      <w:r w:rsidR="007C458D" w:rsidRPr="00BE3322">
        <w:rPr>
          <w:rFonts w:ascii="Arial" w:hAnsi="Arial" w:cs="Arial"/>
          <w:sz w:val="22"/>
          <w:szCs w:val="22"/>
        </w:rPr>
        <w:t xml:space="preserve"> når der er nyt.</w:t>
      </w:r>
    </w:p>
    <w:p w14:paraId="7F947C7E" w14:textId="77777777" w:rsidR="007C458D" w:rsidRPr="00BE3322" w:rsidRDefault="007C458D"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9EE4434" w14:textId="77777777" w:rsidR="002E3C69" w:rsidRPr="00BE3322" w:rsidRDefault="007C458D"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E3322">
        <w:rPr>
          <w:rFonts w:ascii="Arial" w:hAnsi="Arial" w:cs="Arial"/>
          <w:sz w:val="22"/>
          <w:szCs w:val="22"/>
        </w:rPr>
        <w:t xml:space="preserve">Jørgen </w:t>
      </w:r>
      <w:proofErr w:type="spellStart"/>
      <w:r w:rsidR="00EA67DE" w:rsidRPr="00BE3322">
        <w:rPr>
          <w:rFonts w:ascii="Arial" w:hAnsi="Arial" w:cs="Arial"/>
          <w:sz w:val="22"/>
          <w:szCs w:val="22"/>
        </w:rPr>
        <w:t>Skovesende</w:t>
      </w:r>
      <w:proofErr w:type="spellEnd"/>
      <w:r w:rsidR="00EA67DE" w:rsidRPr="00BE3322">
        <w:rPr>
          <w:rFonts w:ascii="Arial" w:hAnsi="Arial" w:cs="Arial"/>
          <w:sz w:val="22"/>
          <w:szCs w:val="22"/>
        </w:rPr>
        <w:t xml:space="preserve"> Pedersen meddelte,</w:t>
      </w:r>
      <w:r w:rsidRPr="00BE3322">
        <w:rPr>
          <w:rFonts w:ascii="Arial" w:hAnsi="Arial" w:cs="Arial"/>
          <w:sz w:val="22"/>
          <w:szCs w:val="22"/>
        </w:rPr>
        <w:t xml:space="preserve"> at der står en del ledige boliger på Sygehusgrunden</w:t>
      </w:r>
      <w:r w:rsidR="002E3C69" w:rsidRPr="00BE3322">
        <w:rPr>
          <w:rFonts w:ascii="Arial" w:hAnsi="Arial" w:cs="Arial"/>
          <w:sz w:val="22"/>
          <w:szCs w:val="22"/>
        </w:rPr>
        <w:t>.</w:t>
      </w:r>
    </w:p>
    <w:p w14:paraId="7D49246D" w14:textId="531D4C04" w:rsidR="007C458D" w:rsidRPr="00BE3322" w:rsidRDefault="002E3C69"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E3322">
        <w:rPr>
          <w:rFonts w:ascii="Arial" w:hAnsi="Arial" w:cs="Arial"/>
          <w:sz w:val="22"/>
          <w:szCs w:val="22"/>
        </w:rPr>
        <w:t>D</w:t>
      </w:r>
      <w:r w:rsidR="007C458D" w:rsidRPr="00BE3322">
        <w:rPr>
          <w:rFonts w:ascii="Arial" w:hAnsi="Arial" w:cs="Arial"/>
          <w:sz w:val="22"/>
          <w:szCs w:val="22"/>
        </w:rPr>
        <w:t xml:space="preserve">et er små boliger folk </w:t>
      </w:r>
      <w:r w:rsidR="004B3653" w:rsidRPr="00BE3322">
        <w:rPr>
          <w:rFonts w:ascii="Arial" w:hAnsi="Arial" w:cs="Arial"/>
          <w:sz w:val="22"/>
          <w:szCs w:val="22"/>
        </w:rPr>
        <w:t>eftersp</w:t>
      </w:r>
      <w:r w:rsidRPr="00BE3322">
        <w:rPr>
          <w:rFonts w:ascii="Arial" w:hAnsi="Arial" w:cs="Arial"/>
          <w:sz w:val="22"/>
          <w:szCs w:val="22"/>
        </w:rPr>
        <w:t>ør</w:t>
      </w:r>
      <w:r w:rsidR="004B3653" w:rsidRPr="00BE3322">
        <w:rPr>
          <w:rFonts w:ascii="Arial" w:hAnsi="Arial" w:cs="Arial"/>
          <w:sz w:val="22"/>
          <w:szCs w:val="22"/>
        </w:rPr>
        <w:t>ger</w:t>
      </w:r>
      <w:r w:rsidRPr="00BE3322">
        <w:rPr>
          <w:rFonts w:ascii="Arial" w:hAnsi="Arial" w:cs="Arial"/>
          <w:sz w:val="22"/>
          <w:szCs w:val="22"/>
        </w:rPr>
        <w:t>, s</w:t>
      </w:r>
      <w:r w:rsidR="007C458D" w:rsidRPr="00BE3322">
        <w:rPr>
          <w:rFonts w:ascii="Arial" w:hAnsi="Arial" w:cs="Arial"/>
          <w:sz w:val="22"/>
          <w:szCs w:val="22"/>
        </w:rPr>
        <w:t xml:space="preserve">å </w:t>
      </w:r>
      <w:r w:rsidRPr="00BE3322">
        <w:rPr>
          <w:rFonts w:ascii="Arial" w:hAnsi="Arial" w:cs="Arial"/>
          <w:sz w:val="22"/>
          <w:szCs w:val="22"/>
        </w:rPr>
        <w:t>der</w:t>
      </w:r>
      <w:r w:rsidR="00E85DB7" w:rsidRPr="00BE3322">
        <w:rPr>
          <w:rFonts w:ascii="Arial" w:hAnsi="Arial" w:cs="Arial"/>
          <w:sz w:val="22"/>
          <w:szCs w:val="22"/>
        </w:rPr>
        <w:t xml:space="preserve"> kan evt. etableres boliger på</w:t>
      </w:r>
      <w:r w:rsidR="007C458D" w:rsidRPr="00BE3322">
        <w:rPr>
          <w:rFonts w:ascii="Arial" w:hAnsi="Arial" w:cs="Arial"/>
          <w:sz w:val="22"/>
          <w:szCs w:val="22"/>
        </w:rPr>
        <w:t xml:space="preserve"> 55-68 kvadra</w:t>
      </w:r>
      <w:r w:rsidRPr="00BE3322">
        <w:rPr>
          <w:rFonts w:ascii="Arial" w:hAnsi="Arial" w:cs="Arial"/>
          <w:sz w:val="22"/>
          <w:szCs w:val="22"/>
        </w:rPr>
        <w:t>t</w:t>
      </w:r>
      <w:r w:rsidR="007C458D" w:rsidRPr="00BE3322">
        <w:rPr>
          <w:rFonts w:ascii="Arial" w:hAnsi="Arial" w:cs="Arial"/>
          <w:sz w:val="22"/>
          <w:szCs w:val="22"/>
        </w:rPr>
        <w:t>meter</w:t>
      </w:r>
      <w:r w:rsidR="00E85DB7" w:rsidRPr="00BE3322">
        <w:rPr>
          <w:rFonts w:ascii="Arial" w:hAnsi="Arial" w:cs="Arial"/>
          <w:sz w:val="22"/>
          <w:szCs w:val="22"/>
        </w:rPr>
        <w:t>.</w:t>
      </w:r>
    </w:p>
    <w:p w14:paraId="24B51B3A" w14:textId="56B79E89" w:rsidR="007C458D" w:rsidRPr="00BE3322" w:rsidRDefault="007C458D"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63309CE" w14:textId="6673D69B" w:rsidR="007C458D" w:rsidRPr="00BE3322" w:rsidRDefault="007C458D"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BE3322">
        <w:rPr>
          <w:rFonts w:ascii="Arial" w:hAnsi="Arial" w:cs="Arial"/>
          <w:sz w:val="22"/>
          <w:szCs w:val="22"/>
        </w:rPr>
        <w:t>Der var drøftelse af navnet på afdeling 1256-0</w:t>
      </w:r>
      <w:r w:rsidR="00797F8D" w:rsidRPr="00BE3322">
        <w:rPr>
          <w:rFonts w:ascii="Arial" w:hAnsi="Arial" w:cs="Arial"/>
          <w:sz w:val="22"/>
          <w:szCs w:val="22"/>
        </w:rPr>
        <w:t>, som bestyrelsen godkendte</w:t>
      </w:r>
      <w:r w:rsidR="00BE3322" w:rsidRPr="00BE3322">
        <w:rPr>
          <w:rFonts w:ascii="Arial" w:hAnsi="Arial" w:cs="Arial"/>
          <w:sz w:val="22"/>
          <w:szCs w:val="22"/>
        </w:rPr>
        <w:t>.</w:t>
      </w:r>
    </w:p>
    <w:p w14:paraId="19CFE4F8" w14:textId="77777777" w:rsidR="00E12EBD" w:rsidRDefault="00E12EBD"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11A2AC1" w14:textId="77777777" w:rsidR="00C11487" w:rsidRDefault="00C11487"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CBF4023" w14:textId="77777777" w:rsidR="00C11487" w:rsidRPr="00761F7F" w:rsidRDefault="00C11487"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B8BFF13" w14:textId="08B691C7" w:rsidR="00433D8C" w:rsidRPr="00761F7F" w:rsidRDefault="00931317" w:rsidP="00A80A5C">
      <w:pPr>
        <w:rPr>
          <w:rFonts w:ascii="Arial" w:hAnsi="Arial" w:cs="Arial"/>
          <w:sz w:val="22"/>
          <w:szCs w:val="22"/>
          <w:u w:val="single"/>
        </w:rPr>
      </w:pPr>
      <w:r w:rsidRPr="00761F7F">
        <w:rPr>
          <w:rFonts w:ascii="Arial" w:hAnsi="Arial" w:cs="Arial"/>
          <w:sz w:val="22"/>
          <w:szCs w:val="22"/>
          <w:u w:val="single"/>
        </w:rPr>
        <w:t xml:space="preserve">Ad </w:t>
      </w:r>
      <w:r w:rsidR="00690FF1" w:rsidRPr="00761F7F">
        <w:rPr>
          <w:rFonts w:ascii="Arial" w:hAnsi="Arial" w:cs="Arial"/>
          <w:sz w:val="22"/>
          <w:szCs w:val="22"/>
          <w:u w:val="single"/>
        </w:rPr>
        <w:t>6</w:t>
      </w:r>
      <w:r w:rsidR="00433D8C" w:rsidRPr="00761F7F">
        <w:rPr>
          <w:rFonts w:ascii="Arial" w:hAnsi="Arial" w:cs="Arial"/>
          <w:sz w:val="22"/>
          <w:szCs w:val="22"/>
          <w:u w:val="single"/>
        </w:rPr>
        <w:t xml:space="preserve">. </w:t>
      </w:r>
      <w:r w:rsidR="00182CBF" w:rsidRPr="00761F7F">
        <w:rPr>
          <w:rFonts w:ascii="Arial" w:hAnsi="Arial" w:cs="Arial"/>
          <w:sz w:val="22"/>
          <w:szCs w:val="22"/>
          <w:u w:val="single"/>
        </w:rPr>
        <w:t>Udlejningssituationen</w:t>
      </w:r>
    </w:p>
    <w:p w14:paraId="7348CE17" w14:textId="63102701" w:rsidR="00F16A82" w:rsidRPr="00761F7F" w:rsidRDefault="00F16A82" w:rsidP="00A80A5C">
      <w:pPr>
        <w:rPr>
          <w:rFonts w:ascii="Arial" w:hAnsi="Arial" w:cs="Arial"/>
          <w:sz w:val="22"/>
          <w:szCs w:val="22"/>
        </w:rPr>
      </w:pPr>
    </w:p>
    <w:p w14:paraId="78042F24" w14:textId="77777777" w:rsidR="00F67293" w:rsidRPr="00F67293" w:rsidRDefault="00E01C6E" w:rsidP="00F67293">
      <w:pPr>
        <w:jc w:val="both"/>
        <w:rPr>
          <w:rFonts w:ascii="Arial" w:hAnsi="Arial" w:cs="Arial"/>
          <w:sz w:val="22"/>
          <w:szCs w:val="22"/>
        </w:rPr>
      </w:pPr>
      <w:r w:rsidRPr="00E01C6E">
        <w:rPr>
          <w:rFonts w:ascii="Arial" w:hAnsi="Arial" w:cs="Arial"/>
          <w:sz w:val="22"/>
          <w:szCs w:val="22"/>
        </w:rPr>
        <w:t>Udlejningen i Herning går ganske godt lige pt. - bortset fra ungdomsboligerne på Museumsgade.</w:t>
      </w:r>
    </w:p>
    <w:p w14:paraId="5813BA1D" w14:textId="53916B9E" w:rsidR="00F67293" w:rsidRPr="00F67293" w:rsidRDefault="00E01C6E" w:rsidP="00F67293">
      <w:pPr>
        <w:jc w:val="both"/>
        <w:rPr>
          <w:rFonts w:ascii="Arial" w:hAnsi="Arial" w:cs="Arial"/>
          <w:sz w:val="22"/>
          <w:szCs w:val="22"/>
        </w:rPr>
      </w:pPr>
      <w:r w:rsidRPr="00E01C6E">
        <w:rPr>
          <w:rFonts w:ascii="Arial" w:hAnsi="Arial" w:cs="Arial"/>
          <w:sz w:val="22"/>
          <w:szCs w:val="22"/>
        </w:rPr>
        <w:t>Udlejningsvanskelighederne skal ses i lyset af et</w:t>
      </w:r>
      <w:r w:rsidR="00F67293" w:rsidRPr="00F67293">
        <w:rPr>
          <w:rFonts w:ascii="Arial" w:hAnsi="Arial" w:cs="Arial"/>
          <w:sz w:val="22"/>
          <w:szCs w:val="22"/>
        </w:rPr>
        <w:t xml:space="preserve"> faldende antal udenlandske studerende til Herning. </w:t>
      </w:r>
    </w:p>
    <w:p w14:paraId="504E06A1" w14:textId="753F8BF5" w:rsidR="00F67293" w:rsidRPr="00F67293" w:rsidRDefault="00F67293" w:rsidP="00F67293">
      <w:pPr>
        <w:jc w:val="both"/>
        <w:rPr>
          <w:rFonts w:ascii="Arial" w:hAnsi="Arial" w:cs="Arial"/>
          <w:sz w:val="22"/>
          <w:szCs w:val="22"/>
        </w:rPr>
      </w:pPr>
      <w:r w:rsidRPr="00F67293">
        <w:rPr>
          <w:rFonts w:ascii="Arial" w:hAnsi="Arial" w:cs="Arial"/>
          <w:sz w:val="22"/>
          <w:szCs w:val="22"/>
        </w:rPr>
        <w:t>Der er et normalt antal fraflytninger og lejemålene bliver udlejet delvist via ventelisten og gennem annoncering</w:t>
      </w:r>
      <w:r w:rsidR="004D622E">
        <w:rPr>
          <w:rFonts w:ascii="Arial" w:hAnsi="Arial" w:cs="Arial"/>
          <w:sz w:val="22"/>
          <w:szCs w:val="22"/>
        </w:rPr>
        <w:t xml:space="preserve"> </w:t>
      </w:r>
      <w:r w:rsidRPr="00F67293">
        <w:rPr>
          <w:rFonts w:ascii="Arial" w:hAnsi="Arial" w:cs="Arial"/>
          <w:sz w:val="22"/>
          <w:szCs w:val="22"/>
        </w:rPr>
        <w:t>på hjemmeside og Boligportal.</w:t>
      </w:r>
    </w:p>
    <w:p w14:paraId="3F320442" w14:textId="68DFE70D" w:rsidR="00E01C6E" w:rsidRDefault="00E01C6E" w:rsidP="00E01C6E">
      <w:pPr>
        <w:jc w:val="both"/>
        <w:rPr>
          <w:rFonts w:ascii="Arial" w:hAnsi="Arial" w:cs="Arial"/>
          <w:sz w:val="18"/>
          <w:szCs w:val="18"/>
        </w:rPr>
      </w:pPr>
    </w:p>
    <w:p w14:paraId="0B7AF973" w14:textId="77777777" w:rsidR="004D622E" w:rsidRPr="00E01C6E" w:rsidRDefault="004D622E" w:rsidP="00E01C6E">
      <w:pPr>
        <w:jc w:val="both"/>
        <w:rPr>
          <w:rFonts w:ascii="Arial" w:hAnsi="Arial" w:cs="Arial"/>
          <w:sz w:val="18"/>
          <w:szCs w:val="18"/>
        </w:rPr>
      </w:pPr>
    </w:p>
    <w:p w14:paraId="6813EE17" w14:textId="3C911624" w:rsidR="00B203F2" w:rsidRDefault="00C715F0"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LUKKET PUNKT</w:t>
      </w:r>
    </w:p>
    <w:p w14:paraId="3A2FE06D" w14:textId="77777777" w:rsidR="00C715F0" w:rsidRDefault="00C715F0"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E727258" w14:textId="77777777" w:rsidR="00C715F0" w:rsidRDefault="00C715F0"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912EEE0" w14:textId="77777777" w:rsidR="00C715F0" w:rsidRDefault="00C715F0"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50BAA58" w14:textId="77777777" w:rsidR="00C715F0" w:rsidRPr="00761F7F" w:rsidRDefault="00C715F0"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C2696F0" w14:textId="5F69556C" w:rsidR="00C52638" w:rsidRPr="00761F7F" w:rsidRDefault="00C52638"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761F7F">
        <w:rPr>
          <w:rFonts w:ascii="Arial" w:hAnsi="Arial" w:cs="Arial"/>
          <w:sz w:val="22"/>
          <w:szCs w:val="22"/>
          <w:u w:val="single"/>
        </w:rPr>
        <w:t xml:space="preserve">Ad </w:t>
      </w:r>
      <w:r w:rsidR="00690FF1" w:rsidRPr="00761F7F">
        <w:rPr>
          <w:rFonts w:ascii="Arial" w:hAnsi="Arial" w:cs="Arial"/>
          <w:sz w:val="22"/>
          <w:szCs w:val="22"/>
          <w:u w:val="single"/>
        </w:rPr>
        <w:t>7</w:t>
      </w:r>
      <w:r w:rsidRPr="00761F7F">
        <w:rPr>
          <w:rFonts w:ascii="Arial" w:hAnsi="Arial" w:cs="Arial"/>
          <w:sz w:val="22"/>
          <w:szCs w:val="22"/>
          <w:u w:val="single"/>
        </w:rPr>
        <w:t xml:space="preserve">. </w:t>
      </w:r>
      <w:r w:rsidR="00466EE0">
        <w:rPr>
          <w:rFonts w:ascii="Arial" w:hAnsi="Arial" w:cs="Arial"/>
          <w:sz w:val="22"/>
          <w:szCs w:val="22"/>
          <w:u w:val="single"/>
        </w:rPr>
        <w:t xml:space="preserve">Godkendelse </w:t>
      </w:r>
      <w:r w:rsidR="00D16E4F">
        <w:rPr>
          <w:rFonts w:ascii="Arial" w:hAnsi="Arial" w:cs="Arial"/>
          <w:sz w:val="22"/>
          <w:szCs w:val="22"/>
          <w:u w:val="single"/>
        </w:rPr>
        <w:t xml:space="preserve">referat </w:t>
      </w:r>
      <w:r w:rsidR="00466EE0">
        <w:rPr>
          <w:rFonts w:ascii="Arial" w:hAnsi="Arial" w:cs="Arial"/>
          <w:sz w:val="22"/>
          <w:szCs w:val="22"/>
          <w:u w:val="single"/>
        </w:rPr>
        <w:t>dialogmøde (bilag)</w:t>
      </w:r>
    </w:p>
    <w:p w14:paraId="1F79716C" w14:textId="77777777" w:rsidR="00C52638" w:rsidRPr="00761F7F" w:rsidRDefault="00C52638"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1100F602" w14:textId="0AED7C7F" w:rsidR="00C52638" w:rsidRPr="00FA3248" w:rsidRDefault="002B35BA"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 xml:space="preserve">Forretningsfører Bendix Jensen henviste til formandens kommentarer til referatet ved sidste møde. Referatet er rettet og udsendt til bestyrelsen sammen med indkaldelsen. </w:t>
      </w:r>
      <w:r w:rsidR="00E85DB7" w:rsidRPr="00FA3248">
        <w:rPr>
          <w:rFonts w:ascii="Arial" w:hAnsi="Arial" w:cs="Arial"/>
          <w:sz w:val="22"/>
          <w:szCs w:val="22"/>
        </w:rPr>
        <w:t>Bestyrelsen godkendte det endelige referat.</w:t>
      </w:r>
    </w:p>
    <w:p w14:paraId="5E1FFC10" w14:textId="77777777" w:rsidR="00D24B5B" w:rsidRPr="00761F7F" w:rsidRDefault="00D24B5B"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B3AFAF9" w14:textId="2970BB37" w:rsidR="00236701" w:rsidRPr="00761F7F" w:rsidRDefault="00236701"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7CF4621" w14:textId="77777777" w:rsidR="00D223E4" w:rsidRPr="00761F7F" w:rsidRDefault="00D223E4"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3FCF849" w14:textId="77777777" w:rsidR="00236701" w:rsidRPr="00761F7F" w:rsidRDefault="00236701"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AE2C8E6" w14:textId="01EE42F1" w:rsidR="00236701" w:rsidRDefault="00236701"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761F7F">
        <w:rPr>
          <w:rFonts w:ascii="Arial" w:hAnsi="Arial" w:cs="Arial"/>
          <w:sz w:val="22"/>
          <w:szCs w:val="22"/>
          <w:u w:val="single"/>
        </w:rPr>
        <w:t xml:space="preserve">Ad. </w:t>
      </w:r>
      <w:r w:rsidR="00690FF1" w:rsidRPr="00761F7F">
        <w:rPr>
          <w:rFonts w:ascii="Arial" w:hAnsi="Arial" w:cs="Arial"/>
          <w:sz w:val="22"/>
          <w:szCs w:val="22"/>
          <w:u w:val="single"/>
        </w:rPr>
        <w:t>8</w:t>
      </w:r>
      <w:r w:rsidRPr="00761F7F">
        <w:rPr>
          <w:rFonts w:ascii="Arial" w:hAnsi="Arial" w:cs="Arial"/>
          <w:sz w:val="22"/>
          <w:szCs w:val="22"/>
          <w:u w:val="single"/>
        </w:rPr>
        <w:t xml:space="preserve">. </w:t>
      </w:r>
      <w:r w:rsidR="0015225C">
        <w:rPr>
          <w:rFonts w:ascii="Arial" w:hAnsi="Arial" w:cs="Arial"/>
          <w:sz w:val="22"/>
          <w:szCs w:val="22"/>
          <w:u w:val="single"/>
        </w:rPr>
        <w:t>Dækning af lejeta</w:t>
      </w:r>
      <w:r w:rsidR="001D23B8">
        <w:rPr>
          <w:rFonts w:ascii="Arial" w:hAnsi="Arial" w:cs="Arial"/>
          <w:sz w:val="22"/>
          <w:szCs w:val="22"/>
          <w:u w:val="single"/>
        </w:rPr>
        <w:t>b</w:t>
      </w:r>
      <w:r w:rsidR="0015225C">
        <w:rPr>
          <w:rFonts w:ascii="Arial" w:hAnsi="Arial" w:cs="Arial"/>
          <w:sz w:val="22"/>
          <w:szCs w:val="22"/>
          <w:u w:val="single"/>
        </w:rPr>
        <w:t xml:space="preserve"> og tab ved fraflytninger</w:t>
      </w:r>
    </w:p>
    <w:p w14:paraId="608DC064" w14:textId="77777777" w:rsidR="001D23B8" w:rsidRDefault="001D23B8"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50A2EBE1" w14:textId="1EA92C36" w:rsidR="001D23B8" w:rsidRPr="00FA3248" w:rsidRDefault="001D23B8"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FA3248">
        <w:rPr>
          <w:rFonts w:ascii="Arial" w:hAnsi="Arial" w:cs="Arial"/>
          <w:sz w:val="22"/>
          <w:szCs w:val="22"/>
        </w:rPr>
        <w:t>Bestyrelsen godkend</w:t>
      </w:r>
      <w:r w:rsidR="00D26D43" w:rsidRPr="00FA3248">
        <w:rPr>
          <w:rFonts w:ascii="Arial" w:hAnsi="Arial" w:cs="Arial"/>
          <w:sz w:val="22"/>
          <w:szCs w:val="22"/>
        </w:rPr>
        <w:t>t</w:t>
      </w:r>
      <w:r w:rsidRPr="00FA3248">
        <w:rPr>
          <w:rFonts w:ascii="Arial" w:hAnsi="Arial" w:cs="Arial"/>
          <w:sz w:val="22"/>
          <w:szCs w:val="22"/>
        </w:rPr>
        <w:t>e dækning af lejetab og tab ved fraflytninger</w:t>
      </w:r>
      <w:r w:rsidR="00FA3248">
        <w:rPr>
          <w:rFonts w:ascii="Arial" w:hAnsi="Arial" w:cs="Arial"/>
          <w:sz w:val="22"/>
          <w:szCs w:val="22"/>
        </w:rPr>
        <w:t>.</w:t>
      </w:r>
    </w:p>
    <w:p w14:paraId="6B6EA19C" w14:textId="77777777" w:rsidR="008F3A32" w:rsidRPr="00761F7F" w:rsidRDefault="008F3A32"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9229550" w14:textId="77777777" w:rsidR="00D223E4" w:rsidRPr="00761F7F" w:rsidRDefault="00D223E4"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EEBDA4D" w14:textId="77777777" w:rsidR="00AD1222" w:rsidRPr="00761F7F" w:rsidRDefault="00AD1222"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741881FC" w14:textId="77777777" w:rsidR="00AD1222" w:rsidRPr="00761F7F" w:rsidRDefault="00AD1222"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FDE8F0E" w14:textId="2420028D" w:rsidR="00AD1222" w:rsidRPr="00761F7F" w:rsidRDefault="00AD1222" w:rsidP="00AD122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u w:val="single"/>
        </w:rPr>
        <w:t xml:space="preserve">Ad. </w:t>
      </w:r>
      <w:r w:rsidR="00690FF1" w:rsidRPr="00761F7F">
        <w:rPr>
          <w:rFonts w:ascii="Arial" w:hAnsi="Arial" w:cs="Arial"/>
          <w:sz w:val="22"/>
          <w:szCs w:val="22"/>
          <w:u w:val="single"/>
        </w:rPr>
        <w:t>9</w:t>
      </w:r>
      <w:r w:rsidRPr="00761F7F">
        <w:rPr>
          <w:rFonts w:ascii="Arial" w:hAnsi="Arial" w:cs="Arial"/>
          <w:sz w:val="22"/>
          <w:szCs w:val="22"/>
          <w:u w:val="single"/>
        </w:rPr>
        <w:t xml:space="preserve">. </w:t>
      </w:r>
      <w:r w:rsidR="001D23B8">
        <w:rPr>
          <w:rFonts w:ascii="Arial" w:hAnsi="Arial" w:cs="Arial"/>
          <w:sz w:val="22"/>
          <w:szCs w:val="22"/>
          <w:u w:val="single"/>
        </w:rPr>
        <w:t>Godkendelse råderet køkkener afd. 198-1, 550-0 og 584-0</w:t>
      </w:r>
    </w:p>
    <w:p w14:paraId="0417CB4A" w14:textId="77777777" w:rsidR="00AD1222" w:rsidRPr="00761F7F" w:rsidRDefault="00AD1222"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112EABD7" w14:textId="6EA80DDE" w:rsidR="00BF7C80" w:rsidRPr="00FA3248" w:rsidRDefault="001D23B8" w:rsidP="00236701">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FA3248">
        <w:rPr>
          <w:rFonts w:ascii="Arial" w:hAnsi="Arial" w:cs="Arial"/>
          <w:sz w:val="22"/>
          <w:szCs w:val="22"/>
        </w:rPr>
        <w:t>Bestyrelsen godkend</w:t>
      </w:r>
      <w:r w:rsidR="00D26D43" w:rsidRPr="00FA3248">
        <w:rPr>
          <w:rFonts w:ascii="Arial" w:hAnsi="Arial" w:cs="Arial"/>
          <w:sz w:val="22"/>
          <w:szCs w:val="22"/>
        </w:rPr>
        <w:t>t</w:t>
      </w:r>
      <w:r w:rsidRPr="00FA3248">
        <w:rPr>
          <w:rFonts w:ascii="Arial" w:hAnsi="Arial" w:cs="Arial"/>
          <w:sz w:val="22"/>
          <w:szCs w:val="22"/>
        </w:rPr>
        <w:t>e</w:t>
      </w:r>
      <w:r w:rsidR="00132E90" w:rsidRPr="00FA3248">
        <w:rPr>
          <w:rFonts w:ascii="Arial" w:hAnsi="Arial" w:cs="Arial"/>
          <w:sz w:val="22"/>
          <w:szCs w:val="22"/>
        </w:rPr>
        <w:t xml:space="preserve"> råderet på køkkener i afd</w:t>
      </w:r>
      <w:r w:rsidR="00D26D43" w:rsidRPr="00FA3248">
        <w:rPr>
          <w:rFonts w:ascii="Arial" w:hAnsi="Arial" w:cs="Arial"/>
          <w:sz w:val="22"/>
          <w:szCs w:val="22"/>
        </w:rPr>
        <w:t>elingerne</w:t>
      </w:r>
      <w:r w:rsidR="00132E90" w:rsidRPr="00FA3248">
        <w:rPr>
          <w:rFonts w:ascii="Arial" w:hAnsi="Arial" w:cs="Arial"/>
          <w:sz w:val="22"/>
          <w:szCs w:val="22"/>
        </w:rPr>
        <w:t xml:space="preserve"> 198-1, 550-0 og </w:t>
      </w:r>
      <w:r w:rsidR="00D978E5" w:rsidRPr="00FA3248">
        <w:rPr>
          <w:rFonts w:ascii="Arial" w:hAnsi="Arial" w:cs="Arial"/>
          <w:sz w:val="22"/>
          <w:szCs w:val="22"/>
        </w:rPr>
        <w:t>584-0.</w:t>
      </w:r>
    </w:p>
    <w:p w14:paraId="0712E4DE" w14:textId="77777777" w:rsidR="00236701" w:rsidRPr="00761F7F" w:rsidRDefault="00236701" w:rsidP="00C52638">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13A0E93" w14:textId="77777777" w:rsidR="000B4CB9" w:rsidRPr="00761F7F" w:rsidRDefault="000B4CB9"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78B5328" w14:textId="77777777" w:rsidR="001E30DD" w:rsidRPr="00761F7F" w:rsidRDefault="001E30DD" w:rsidP="00F6755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6CE653C9" w14:textId="77777777" w:rsidR="001E30DD" w:rsidRDefault="001E30DD" w:rsidP="00F6755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48980F7" w14:textId="553F5486" w:rsidR="001E30DD" w:rsidRPr="00761F7F" w:rsidRDefault="001E30DD" w:rsidP="001E30D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761F7F">
        <w:rPr>
          <w:rFonts w:ascii="Arial" w:hAnsi="Arial" w:cs="Arial"/>
          <w:sz w:val="22"/>
          <w:szCs w:val="22"/>
          <w:u w:val="single"/>
        </w:rPr>
        <w:t xml:space="preserve">Ad </w:t>
      </w:r>
      <w:r w:rsidR="005D67B1" w:rsidRPr="00761F7F">
        <w:rPr>
          <w:rFonts w:ascii="Arial" w:hAnsi="Arial" w:cs="Arial"/>
          <w:sz w:val="22"/>
          <w:szCs w:val="22"/>
          <w:u w:val="single"/>
        </w:rPr>
        <w:t>1</w:t>
      </w:r>
      <w:r w:rsidR="00690FF1" w:rsidRPr="00761F7F">
        <w:rPr>
          <w:rFonts w:ascii="Arial" w:hAnsi="Arial" w:cs="Arial"/>
          <w:sz w:val="22"/>
          <w:szCs w:val="22"/>
          <w:u w:val="single"/>
        </w:rPr>
        <w:t>0</w:t>
      </w:r>
      <w:r w:rsidR="005F2CC3" w:rsidRPr="00761F7F">
        <w:rPr>
          <w:rFonts w:ascii="Arial" w:hAnsi="Arial" w:cs="Arial"/>
          <w:sz w:val="22"/>
          <w:szCs w:val="22"/>
          <w:u w:val="single"/>
        </w:rPr>
        <w:t xml:space="preserve">. </w:t>
      </w:r>
      <w:r w:rsidR="00D978E5">
        <w:rPr>
          <w:rFonts w:ascii="Arial" w:hAnsi="Arial" w:cs="Arial"/>
          <w:sz w:val="22"/>
          <w:szCs w:val="22"/>
          <w:u w:val="single"/>
        </w:rPr>
        <w:t xml:space="preserve">Hjælp til </w:t>
      </w:r>
      <w:r w:rsidR="00A01440">
        <w:rPr>
          <w:rFonts w:ascii="Arial" w:hAnsi="Arial" w:cs="Arial"/>
          <w:sz w:val="22"/>
          <w:szCs w:val="22"/>
          <w:u w:val="single"/>
        </w:rPr>
        <w:t>kontrol af nye ejendomsvurderinger</w:t>
      </w:r>
    </w:p>
    <w:p w14:paraId="34F2A155" w14:textId="27BA08C1" w:rsidR="005F2CC3" w:rsidRPr="00761F7F" w:rsidRDefault="005F2CC3" w:rsidP="001E30DD">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254AAC90" w14:textId="2150F732" w:rsidR="00F619E1" w:rsidRPr="001704EE" w:rsidRDefault="004361FA" w:rsidP="00F619E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Forretningsfører Bendix Jensen orienterede om h</w:t>
      </w:r>
      <w:r w:rsidR="00F619E1" w:rsidRPr="001704EE">
        <w:rPr>
          <w:rFonts w:ascii="Arial" w:hAnsi="Arial" w:cs="Arial"/>
          <w:sz w:val="22"/>
          <w:szCs w:val="22"/>
        </w:rPr>
        <w:t>jælp til gennemgang af ejendomsvurderinger:</w:t>
      </w:r>
    </w:p>
    <w:p w14:paraId="3CCAC73C" w14:textId="77777777" w:rsidR="00F619E1" w:rsidRPr="001704EE" w:rsidRDefault="00F619E1" w:rsidP="00F619E1">
      <w:pPr>
        <w:tabs>
          <w:tab w:val="left" w:pos="2160"/>
          <w:tab w:val="left" w:pos="5040"/>
          <w:tab w:val="left" w:pos="7320"/>
          <w:tab w:val="left" w:pos="864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A4A281B" w14:textId="77777777" w:rsidR="00F619E1" w:rsidRPr="001704EE" w:rsidRDefault="00F619E1" w:rsidP="00F619E1">
      <w:pPr>
        <w:rPr>
          <w:rFonts w:ascii="Arial" w:hAnsi="Arial" w:cs="Arial"/>
          <w:sz w:val="22"/>
          <w:szCs w:val="22"/>
        </w:rPr>
      </w:pPr>
      <w:r w:rsidRPr="001704EE">
        <w:rPr>
          <w:rFonts w:ascii="Arial" w:hAnsi="Arial" w:cs="Arial"/>
          <w:sz w:val="22"/>
          <w:szCs w:val="22"/>
        </w:rPr>
        <w:t xml:space="preserve">Ligesom alle andre boliger i Danmark i disse år vurderes på baggrund af de nye regler i ejendomsvurderingsloven, kommer der også nye vurderinger for boligerne i jeres organisation. Almene boliger følger loven om erhvervsejendomme, og da vi forventer en stigning i vurderingerne i langt størstedelen af boligerne, hvilket har direkte konsekvens på grundskylden, vil vi gerne sikre os, at vurderingerne er korrekte og retvisende. </w:t>
      </w:r>
    </w:p>
    <w:p w14:paraId="19F16F73" w14:textId="77777777" w:rsidR="00F619E1" w:rsidRPr="001704EE" w:rsidRDefault="00F619E1" w:rsidP="00F619E1">
      <w:pPr>
        <w:rPr>
          <w:rFonts w:ascii="Arial" w:hAnsi="Arial" w:cs="Arial"/>
          <w:sz w:val="22"/>
          <w:szCs w:val="22"/>
        </w:rPr>
      </w:pPr>
    </w:p>
    <w:p w14:paraId="5E4D47DF" w14:textId="77777777" w:rsidR="00F619E1" w:rsidRPr="001704EE" w:rsidRDefault="00F619E1" w:rsidP="00F619E1">
      <w:pPr>
        <w:rPr>
          <w:rFonts w:ascii="Arial" w:hAnsi="Arial" w:cs="Arial"/>
          <w:sz w:val="22"/>
          <w:szCs w:val="22"/>
        </w:rPr>
      </w:pPr>
      <w:r w:rsidRPr="001704EE">
        <w:rPr>
          <w:rFonts w:ascii="Arial" w:hAnsi="Arial" w:cs="Arial"/>
          <w:sz w:val="22"/>
          <w:szCs w:val="22"/>
        </w:rPr>
        <w:t xml:space="preserve">For at sikre dette, har Lejerbo kontaktet advokatfirmaet Kirk Larsen &amp; Ascanius, der har særlig stor ekspertise på området. De har også flere andre store almene administrationsorganisationer som kunder, bl.a. DAB. </w:t>
      </w:r>
    </w:p>
    <w:p w14:paraId="55CB1F96" w14:textId="77777777" w:rsidR="00F619E1" w:rsidRPr="001704EE" w:rsidRDefault="00F619E1" w:rsidP="00F619E1">
      <w:pPr>
        <w:rPr>
          <w:rFonts w:ascii="Arial" w:hAnsi="Arial" w:cs="Arial"/>
          <w:sz w:val="22"/>
          <w:szCs w:val="22"/>
        </w:rPr>
      </w:pPr>
    </w:p>
    <w:p w14:paraId="6C8794B5" w14:textId="77777777" w:rsidR="00F619E1" w:rsidRPr="001704EE" w:rsidRDefault="00F619E1" w:rsidP="00F619E1">
      <w:pPr>
        <w:rPr>
          <w:rFonts w:ascii="Arial" w:hAnsi="Arial" w:cs="Arial"/>
          <w:b/>
          <w:bCs/>
          <w:sz w:val="22"/>
          <w:szCs w:val="22"/>
        </w:rPr>
      </w:pPr>
      <w:r w:rsidRPr="001704EE">
        <w:rPr>
          <w:rFonts w:ascii="Arial" w:hAnsi="Arial" w:cs="Arial"/>
          <w:b/>
          <w:bCs/>
          <w:sz w:val="22"/>
          <w:szCs w:val="22"/>
        </w:rPr>
        <w:t xml:space="preserve">Hvad omfatter Kirk Larsen &amp; Ascanius arbejde? </w:t>
      </w:r>
    </w:p>
    <w:p w14:paraId="2860CE14" w14:textId="77777777" w:rsidR="00F619E1" w:rsidRPr="001704EE" w:rsidRDefault="00F619E1" w:rsidP="00F619E1">
      <w:pPr>
        <w:rPr>
          <w:rFonts w:ascii="Arial" w:hAnsi="Arial" w:cs="Arial"/>
          <w:sz w:val="22"/>
          <w:szCs w:val="22"/>
        </w:rPr>
      </w:pPr>
      <w:r w:rsidRPr="001704EE">
        <w:rPr>
          <w:rFonts w:ascii="Arial" w:hAnsi="Arial" w:cs="Arial"/>
          <w:sz w:val="22"/>
          <w:szCs w:val="22"/>
        </w:rPr>
        <w:t xml:space="preserve">Kirk Larsen &amp; Ascanius tilbyder en ydelse, hvor de gennemgår det såkaldte deklarationsbrev, der udsendes af Vurderingsstyrelsen forud for den endelige ejendomsvurdering (pr. 1. marts 2021) og en omvurdering (pr. 1. januar 2022). </w:t>
      </w:r>
    </w:p>
    <w:p w14:paraId="24CEA584" w14:textId="77777777" w:rsidR="00F619E1" w:rsidRPr="001704EE" w:rsidRDefault="00F619E1" w:rsidP="00F619E1">
      <w:pPr>
        <w:rPr>
          <w:rFonts w:ascii="Arial" w:hAnsi="Arial" w:cs="Arial"/>
          <w:sz w:val="22"/>
          <w:szCs w:val="22"/>
        </w:rPr>
      </w:pPr>
    </w:p>
    <w:p w14:paraId="26B08109" w14:textId="77777777" w:rsidR="00F619E1" w:rsidRPr="001704EE" w:rsidRDefault="00F619E1" w:rsidP="00F619E1">
      <w:pPr>
        <w:rPr>
          <w:rFonts w:ascii="Arial" w:hAnsi="Arial" w:cs="Arial"/>
          <w:sz w:val="22"/>
          <w:szCs w:val="22"/>
        </w:rPr>
      </w:pPr>
      <w:r w:rsidRPr="001704EE">
        <w:rPr>
          <w:rFonts w:ascii="Arial" w:hAnsi="Arial" w:cs="Arial"/>
          <w:sz w:val="22"/>
          <w:szCs w:val="22"/>
        </w:rPr>
        <w:t xml:space="preserve">Denne gennemgang omfatter følgende: </w:t>
      </w:r>
    </w:p>
    <w:p w14:paraId="5C530611" w14:textId="77777777" w:rsidR="00F619E1" w:rsidRPr="001704EE" w:rsidRDefault="00F619E1" w:rsidP="00F619E1">
      <w:pPr>
        <w:rPr>
          <w:rFonts w:ascii="Arial" w:hAnsi="Arial" w:cs="Arial"/>
          <w:sz w:val="22"/>
          <w:szCs w:val="22"/>
        </w:rPr>
      </w:pPr>
    </w:p>
    <w:p w14:paraId="781CA52C" w14:textId="77777777" w:rsidR="00F619E1" w:rsidRPr="001704EE" w:rsidRDefault="00F619E1" w:rsidP="00F619E1">
      <w:pPr>
        <w:pStyle w:val="Listeafsnit"/>
        <w:numPr>
          <w:ilvl w:val="0"/>
          <w:numId w:val="18"/>
        </w:numPr>
        <w:autoSpaceDE w:val="0"/>
        <w:autoSpaceDN w:val="0"/>
        <w:contextualSpacing w:val="0"/>
        <w:rPr>
          <w:rFonts w:ascii="Arial" w:eastAsia="Times New Roman" w:hAnsi="Arial" w:cs="Arial"/>
        </w:rPr>
      </w:pPr>
      <w:r w:rsidRPr="001704EE">
        <w:rPr>
          <w:rFonts w:ascii="Arial" w:eastAsia="Times New Roman" w:hAnsi="Arial" w:cs="Arial"/>
        </w:rPr>
        <w:t>Besvarelse af deklarationsbrevet, hvis de faktuelle oplysninger ikke er korrekte.</w:t>
      </w:r>
    </w:p>
    <w:p w14:paraId="7DF97182" w14:textId="77777777" w:rsidR="00F619E1" w:rsidRPr="001704EE" w:rsidRDefault="00F619E1" w:rsidP="00F619E1">
      <w:pPr>
        <w:pStyle w:val="Listeafsnit"/>
        <w:numPr>
          <w:ilvl w:val="0"/>
          <w:numId w:val="18"/>
        </w:numPr>
        <w:autoSpaceDE w:val="0"/>
        <w:autoSpaceDN w:val="0"/>
        <w:contextualSpacing w:val="0"/>
        <w:rPr>
          <w:rFonts w:ascii="Arial" w:eastAsia="Times New Roman" w:hAnsi="Arial" w:cs="Arial"/>
        </w:rPr>
      </w:pPr>
      <w:r w:rsidRPr="001704EE">
        <w:rPr>
          <w:rFonts w:ascii="Arial" w:eastAsia="Times New Roman" w:hAnsi="Arial" w:cs="Arial"/>
        </w:rPr>
        <w:t xml:space="preserve">Løbende gennemgang af de modtagne ejendomsvurderinger. </w:t>
      </w:r>
    </w:p>
    <w:p w14:paraId="6584710D" w14:textId="77777777" w:rsidR="00F619E1" w:rsidRPr="001704EE" w:rsidRDefault="00F619E1" w:rsidP="00F619E1">
      <w:pPr>
        <w:pStyle w:val="Listeafsnit"/>
        <w:numPr>
          <w:ilvl w:val="0"/>
          <w:numId w:val="18"/>
        </w:numPr>
        <w:autoSpaceDE w:val="0"/>
        <w:autoSpaceDN w:val="0"/>
        <w:contextualSpacing w:val="0"/>
        <w:rPr>
          <w:rFonts w:ascii="Arial" w:eastAsia="Times New Roman" w:hAnsi="Arial" w:cs="Arial"/>
        </w:rPr>
      </w:pPr>
      <w:r w:rsidRPr="001704EE">
        <w:rPr>
          <w:rFonts w:ascii="Arial" w:eastAsia="Times New Roman" w:hAnsi="Arial" w:cs="Arial"/>
        </w:rPr>
        <w:t xml:space="preserve">Løbende dialog med SKAT og kommunale myndigheder vedr. vurderingerne. </w:t>
      </w:r>
    </w:p>
    <w:p w14:paraId="24F1DE0F" w14:textId="77777777" w:rsidR="00F619E1" w:rsidRPr="001704EE" w:rsidRDefault="00F619E1" w:rsidP="00F619E1">
      <w:pPr>
        <w:pStyle w:val="Listeafsnit"/>
        <w:numPr>
          <w:ilvl w:val="0"/>
          <w:numId w:val="18"/>
        </w:numPr>
        <w:autoSpaceDE w:val="0"/>
        <w:autoSpaceDN w:val="0"/>
        <w:contextualSpacing w:val="0"/>
        <w:rPr>
          <w:rFonts w:ascii="Arial" w:eastAsia="Times New Roman" w:hAnsi="Arial" w:cs="Arial"/>
        </w:rPr>
      </w:pPr>
      <w:r w:rsidRPr="001704EE">
        <w:rPr>
          <w:rFonts w:ascii="Arial" w:eastAsia="Times New Roman" w:hAnsi="Arial" w:cs="Arial"/>
        </w:rPr>
        <w:t>Gennemgang af BBR-oplysninger og historiske byggesager.</w:t>
      </w:r>
    </w:p>
    <w:p w14:paraId="6DE0B339" w14:textId="77777777" w:rsidR="00F619E1" w:rsidRPr="001704EE" w:rsidRDefault="00F619E1" w:rsidP="00F619E1">
      <w:pPr>
        <w:pStyle w:val="Listeafsnit"/>
        <w:numPr>
          <w:ilvl w:val="0"/>
          <w:numId w:val="18"/>
        </w:numPr>
        <w:autoSpaceDE w:val="0"/>
        <w:autoSpaceDN w:val="0"/>
        <w:contextualSpacing w:val="0"/>
        <w:rPr>
          <w:rFonts w:ascii="Arial" w:eastAsia="Times New Roman" w:hAnsi="Arial" w:cs="Arial"/>
        </w:rPr>
      </w:pPr>
      <w:r w:rsidRPr="001704EE">
        <w:rPr>
          <w:rFonts w:ascii="Arial" w:eastAsia="Times New Roman" w:hAnsi="Arial" w:cs="Arial"/>
        </w:rPr>
        <w:t>Gennemgang af plan-grundlag (kommuneplaner, byplansvedtægter, lokalplaner m.v.)</w:t>
      </w:r>
    </w:p>
    <w:p w14:paraId="60488060" w14:textId="77777777" w:rsidR="00F619E1" w:rsidRPr="001704EE" w:rsidRDefault="00F619E1" w:rsidP="00F619E1">
      <w:pPr>
        <w:pStyle w:val="Listeafsnit"/>
        <w:numPr>
          <w:ilvl w:val="0"/>
          <w:numId w:val="18"/>
        </w:numPr>
        <w:autoSpaceDE w:val="0"/>
        <w:autoSpaceDN w:val="0"/>
        <w:contextualSpacing w:val="0"/>
        <w:rPr>
          <w:rFonts w:ascii="Arial" w:eastAsia="Times New Roman" w:hAnsi="Arial" w:cs="Arial"/>
        </w:rPr>
      </w:pPr>
      <w:r w:rsidRPr="001704EE">
        <w:rPr>
          <w:rFonts w:ascii="Arial" w:eastAsia="Times New Roman" w:hAnsi="Arial" w:cs="Arial"/>
        </w:rPr>
        <w:t>Gennemgang af tingbøger, herunder servitutter, romertalsdeklarationer, bebyggelsesplaner m.v.</w:t>
      </w:r>
    </w:p>
    <w:p w14:paraId="5871C7A7" w14:textId="77777777" w:rsidR="00F619E1" w:rsidRPr="001704EE" w:rsidRDefault="00F619E1" w:rsidP="00F619E1">
      <w:pPr>
        <w:pStyle w:val="Listeafsnit"/>
        <w:numPr>
          <w:ilvl w:val="0"/>
          <w:numId w:val="18"/>
        </w:numPr>
        <w:autoSpaceDE w:val="0"/>
        <w:autoSpaceDN w:val="0"/>
        <w:contextualSpacing w:val="0"/>
        <w:rPr>
          <w:rFonts w:ascii="Arial" w:eastAsia="Times New Roman" w:hAnsi="Arial" w:cs="Arial"/>
        </w:rPr>
      </w:pPr>
      <w:r w:rsidRPr="001704EE">
        <w:rPr>
          <w:rFonts w:ascii="Arial" w:eastAsia="Times New Roman" w:hAnsi="Arial" w:cs="Arial"/>
        </w:rPr>
        <w:t>Løbende vurdering af eventuelle klage- og genoptagelsesmuligheder.</w:t>
      </w:r>
    </w:p>
    <w:p w14:paraId="20053746" w14:textId="77777777" w:rsidR="00F619E1" w:rsidRPr="001704EE" w:rsidRDefault="00F619E1" w:rsidP="00F619E1">
      <w:pPr>
        <w:pStyle w:val="Listeafsnit"/>
        <w:numPr>
          <w:ilvl w:val="0"/>
          <w:numId w:val="18"/>
        </w:numPr>
        <w:autoSpaceDE w:val="0"/>
        <w:autoSpaceDN w:val="0"/>
        <w:contextualSpacing w:val="0"/>
        <w:rPr>
          <w:rFonts w:ascii="Arial" w:eastAsia="Times New Roman" w:hAnsi="Arial" w:cs="Arial"/>
        </w:rPr>
      </w:pPr>
      <w:r w:rsidRPr="001704EE">
        <w:rPr>
          <w:rFonts w:ascii="Arial" w:eastAsia="Times New Roman" w:hAnsi="Arial" w:cs="Arial"/>
        </w:rPr>
        <w:t xml:space="preserve">Løbende sammenligninger med lignende ejendommes vurderinger. </w:t>
      </w:r>
    </w:p>
    <w:p w14:paraId="03263799" w14:textId="77777777" w:rsidR="00F619E1" w:rsidRPr="001704EE" w:rsidRDefault="00F619E1" w:rsidP="00F619E1">
      <w:pPr>
        <w:pStyle w:val="Listeafsnit"/>
        <w:numPr>
          <w:ilvl w:val="0"/>
          <w:numId w:val="18"/>
        </w:numPr>
        <w:contextualSpacing w:val="0"/>
        <w:rPr>
          <w:rFonts w:ascii="Arial" w:eastAsia="Times New Roman" w:hAnsi="Arial" w:cs="Arial"/>
        </w:rPr>
      </w:pPr>
      <w:r w:rsidRPr="001704EE">
        <w:rPr>
          <w:rFonts w:ascii="Arial" w:eastAsia="Times New Roman" w:hAnsi="Arial" w:cs="Arial"/>
        </w:rPr>
        <w:t>Konsekvensberegning af ejendomsvurderinger og omvurderinger til brug for budgetlægning.</w:t>
      </w:r>
    </w:p>
    <w:p w14:paraId="6C2FA0C7" w14:textId="77777777" w:rsidR="00F619E1" w:rsidRPr="001704EE" w:rsidRDefault="00F619E1" w:rsidP="00F619E1">
      <w:pPr>
        <w:rPr>
          <w:rFonts w:ascii="Arial" w:eastAsiaTheme="minorHAnsi" w:hAnsi="Arial" w:cs="Arial"/>
          <w:sz w:val="22"/>
          <w:szCs w:val="22"/>
        </w:rPr>
      </w:pPr>
    </w:p>
    <w:p w14:paraId="7A37D4F9" w14:textId="77777777" w:rsidR="00F619E1" w:rsidRPr="001704EE" w:rsidRDefault="00F619E1" w:rsidP="00F619E1">
      <w:pPr>
        <w:rPr>
          <w:rFonts w:ascii="Arial" w:eastAsiaTheme="minorHAnsi" w:hAnsi="Arial" w:cs="Arial"/>
          <w:sz w:val="22"/>
          <w:szCs w:val="22"/>
        </w:rPr>
      </w:pPr>
      <w:r w:rsidRPr="001704EE">
        <w:rPr>
          <w:rFonts w:ascii="Arial" w:eastAsiaTheme="minorHAnsi" w:hAnsi="Arial" w:cs="Arial"/>
          <w:sz w:val="22"/>
          <w:szCs w:val="22"/>
        </w:rPr>
        <w:t xml:space="preserve">Denne ’pakke’ af ydelser fra </w:t>
      </w:r>
      <w:r w:rsidRPr="001704EE">
        <w:rPr>
          <w:rFonts w:ascii="Arial" w:hAnsi="Arial" w:cs="Arial"/>
          <w:sz w:val="22"/>
          <w:szCs w:val="22"/>
        </w:rPr>
        <w:t>Kirk Larsen &amp; Ascanius</w:t>
      </w:r>
      <w:r w:rsidRPr="001704EE">
        <w:rPr>
          <w:rFonts w:ascii="Arial" w:eastAsiaTheme="minorHAnsi" w:hAnsi="Arial" w:cs="Arial"/>
          <w:sz w:val="22"/>
          <w:szCs w:val="22"/>
        </w:rPr>
        <w:t xml:space="preserve"> koster 4.500 kr. inkl. moms pr. ejendomsnummer.</w:t>
      </w:r>
    </w:p>
    <w:p w14:paraId="4AF24DC4" w14:textId="17720CD2" w:rsidR="00F619E1" w:rsidRPr="001704EE" w:rsidRDefault="00F619E1" w:rsidP="00F619E1">
      <w:pPr>
        <w:rPr>
          <w:rFonts w:ascii="Arial" w:eastAsiaTheme="minorHAnsi" w:hAnsi="Arial" w:cs="Arial"/>
          <w:sz w:val="22"/>
          <w:szCs w:val="22"/>
        </w:rPr>
      </w:pPr>
      <w:r w:rsidRPr="001704EE">
        <w:rPr>
          <w:rFonts w:ascii="Arial" w:eastAsiaTheme="minorHAnsi" w:hAnsi="Arial" w:cs="Arial"/>
          <w:sz w:val="22"/>
          <w:szCs w:val="22"/>
        </w:rPr>
        <w:t xml:space="preserve">For jeres boligorganisation betyder det en forventet pris på: </w:t>
      </w:r>
      <w:r w:rsidR="0039718F" w:rsidRPr="001704EE">
        <w:rPr>
          <w:rFonts w:ascii="Arial" w:eastAsiaTheme="minorHAnsi" w:hAnsi="Arial" w:cs="Arial"/>
          <w:sz w:val="22"/>
          <w:szCs w:val="22"/>
        </w:rPr>
        <w:t>139.500</w:t>
      </w:r>
      <w:r w:rsidRPr="001704EE">
        <w:rPr>
          <w:rFonts w:ascii="Arial" w:eastAsiaTheme="minorHAnsi" w:hAnsi="Arial" w:cs="Arial"/>
          <w:sz w:val="22"/>
          <w:szCs w:val="22"/>
        </w:rPr>
        <w:t xml:space="preserve"> kr., svarende til </w:t>
      </w:r>
      <w:r w:rsidR="0039718F" w:rsidRPr="001704EE">
        <w:rPr>
          <w:rFonts w:ascii="Arial" w:eastAsiaTheme="minorHAnsi" w:hAnsi="Arial" w:cs="Arial"/>
          <w:sz w:val="22"/>
          <w:szCs w:val="22"/>
        </w:rPr>
        <w:t>157</w:t>
      </w:r>
      <w:r w:rsidRPr="001704EE">
        <w:rPr>
          <w:rFonts w:ascii="Arial" w:eastAsiaTheme="minorHAnsi" w:hAnsi="Arial" w:cs="Arial"/>
          <w:sz w:val="22"/>
          <w:szCs w:val="22"/>
        </w:rPr>
        <w:t xml:space="preserve"> kr. pr. lejemål</w:t>
      </w:r>
      <w:r w:rsidR="003F7C15">
        <w:rPr>
          <w:rFonts w:ascii="Arial" w:eastAsiaTheme="minorHAnsi" w:hAnsi="Arial" w:cs="Arial"/>
          <w:sz w:val="22"/>
          <w:szCs w:val="22"/>
        </w:rPr>
        <w:t>.</w:t>
      </w:r>
    </w:p>
    <w:p w14:paraId="4C9E350A" w14:textId="77777777" w:rsidR="00F619E1" w:rsidRPr="001704EE" w:rsidRDefault="00F619E1" w:rsidP="00F619E1">
      <w:pPr>
        <w:rPr>
          <w:rFonts w:ascii="Arial" w:hAnsi="Arial" w:cs="Arial"/>
          <w:sz w:val="22"/>
          <w:szCs w:val="22"/>
        </w:rPr>
      </w:pPr>
    </w:p>
    <w:p w14:paraId="6C659C7E" w14:textId="77777777" w:rsidR="00F619E1" w:rsidRDefault="00F619E1" w:rsidP="00F619E1">
      <w:pPr>
        <w:rPr>
          <w:rFonts w:ascii="Arial" w:hAnsi="Arial" w:cs="Arial"/>
          <w:sz w:val="22"/>
          <w:szCs w:val="22"/>
        </w:rPr>
      </w:pPr>
      <w:r w:rsidRPr="001704EE">
        <w:rPr>
          <w:rFonts w:ascii="Arial" w:hAnsi="Arial" w:cs="Arial"/>
          <w:sz w:val="22"/>
          <w:szCs w:val="22"/>
        </w:rPr>
        <w:t xml:space="preserve">Viser Kirk Larsen &amp; Ascanius gennemgang, at der er grundlag for at klage over den endelige ejendomsvurdering, kan de også hjælpe med dette. Det koster i udgangspunktet 31.250 kr. inkl. moms, at få Kirk Larsen &amp; Ascanius til at køre en klagesag. Der vil i tilfælde af opstart af evt. </w:t>
      </w:r>
      <w:r w:rsidRPr="001704EE">
        <w:rPr>
          <w:rFonts w:ascii="Arial" w:hAnsi="Arial" w:cs="Arial"/>
          <w:sz w:val="22"/>
          <w:szCs w:val="22"/>
        </w:rPr>
        <w:lastRenderedPageBreak/>
        <w:t xml:space="preserve">klagesag først være en dialog mellem jer som boligorganisation, </w:t>
      </w:r>
      <w:proofErr w:type="spellStart"/>
      <w:r w:rsidRPr="001704EE">
        <w:rPr>
          <w:rFonts w:ascii="Arial" w:hAnsi="Arial" w:cs="Arial"/>
          <w:sz w:val="22"/>
          <w:szCs w:val="22"/>
        </w:rPr>
        <w:t>Lejerbos</w:t>
      </w:r>
      <w:proofErr w:type="spellEnd"/>
      <w:r w:rsidRPr="001704EE">
        <w:rPr>
          <w:rFonts w:ascii="Arial" w:hAnsi="Arial" w:cs="Arial"/>
          <w:sz w:val="22"/>
          <w:szCs w:val="22"/>
        </w:rPr>
        <w:t xml:space="preserve"> administration og Kirk Larsen &amp; Ascanius. </w:t>
      </w:r>
    </w:p>
    <w:p w14:paraId="11318224" w14:textId="77777777" w:rsidR="00F619E1" w:rsidRPr="001704EE" w:rsidRDefault="00F619E1" w:rsidP="00F619E1">
      <w:pPr>
        <w:rPr>
          <w:rFonts w:ascii="Arial" w:hAnsi="Arial" w:cs="Arial"/>
          <w:sz w:val="22"/>
          <w:szCs w:val="22"/>
        </w:rPr>
      </w:pPr>
    </w:p>
    <w:p w14:paraId="335A5600" w14:textId="77777777" w:rsidR="00F619E1" w:rsidRPr="001704EE" w:rsidRDefault="00F619E1" w:rsidP="00F619E1">
      <w:pPr>
        <w:rPr>
          <w:rFonts w:ascii="Arial" w:hAnsi="Arial" w:cs="Arial"/>
          <w:b/>
          <w:bCs/>
          <w:sz w:val="22"/>
          <w:szCs w:val="22"/>
        </w:rPr>
      </w:pPr>
      <w:proofErr w:type="spellStart"/>
      <w:r w:rsidRPr="001704EE">
        <w:rPr>
          <w:rFonts w:ascii="Arial" w:hAnsi="Arial" w:cs="Arial"/>
          <w:b/>
          <w:bCs/>
          <w:sz w:val="22"/>
          <w:szCs w:val="22"/>
        </w:rPr>
        <w:t>Lejerbos</w:t>
      </w:r>
      <w:proofErr w:type="spellEnd"/>
      <w:r w:rsidRPr="001704EE">
        <w:rPr>
          <w:rFonts w:ascii="Arial" w:hAnsi="Arial" w:cs="Arial"/>
          <w:b/>
          <w:bCs/>
          <w:sz w:val="22"/>
          <w:szCs w:val="22"/>
        </w:rPr>
        <w:t xml:space="preserve"> anbefaling og køreplan</w:t>
      </w:r>
    </w:p>
    <w:p w14:paraId="2BA21D4F" w14:textId="77777777" w:rsidR="00F619E1" w:rsidRPr="001704EE" w:rsidRDefault="00F619E1" w:rsidP="00F619E1">
      <w:pPr>
        <w:rPr>
          <w:rFonts w:ascii="Arial" w:hAnsi="Arial" w:cs="Arial"/>
          <w:sz w:val="22"/>
          <w:szCs w:val="22"/>
        </w:rPr>
      </w:pPr>
      <w:r w:rsidRPr="001704EE">
        <w:rPr>
          <w:rFonts w:ascii="Arial" w:hAnsi="Arial" w:cs="Arial"/>
          <w:sz w:val="22"/>
          <w:szCs w:val="22"/>
        </w:rPr>
        <w:t xml:space="preserve">Den klare anbefaling er, at I tager imod Kirk Larsen &amp; Ascanius tilbud om at gennemgå deklarationsbrevene. Herved opnås bedste grundlag for ejendomsvurderingerne, hvilket sikrer, at økonomien i boligafdelingerne ikke påvirkes mere end højest nødvendigt pga. stigende grundskyld. Samtidig har Kirk Larsen &amp; Ascanius tilkendegivet, at de har en forventning om at finde fejl i beregningsgrundlagene i en stor del af vores ejendomme. Derfor kan der i mange tilfælde være ’noget at hente’. </w:t>
      </w:r>
    </w:p>
    <w:p w14:paraId="054B3B57" w14:textId="77777777" w:rsidR="00F619E1" w:rsidRPr="001704EE" w:rsidRDefault="00F619E1" w:rsidP="00F619E1">
      <w:pPr>
        <w:pStyle w:val="Overskrift2"/>
        <w:rPr>
          <w:rFonts w:cs="Arial"/>
          <w:szCs w:val="22"/>
        </w:rPr>
      </w:pPr>
      <w:r w:rsidRPr="001704EE">
        <w:rPr>
          <w:rFonts w:cs="Arial"/>
          <w:szCs w:val="22"/>
        </w:rPr>
        <w:t xml:space="preserve">For at kunne sætte Kirk Larsen &amp; Ascanius i gang med arbejdet, skal I bekræfte jeres modtagelse af denne skrivelse og samtidig tilkendegive, hvorvidt I tager imod tilbuddet. </w:t>
      </w:r>
    </w:p>
    <w:p w14:paraId="323031B4" w14:textId="77777777" w:rsidR="00F619E1" w:rsidRPr="001704EE" w:rsidRDefault="00F619E1" w:rsidP="00F619E1">
      <w:pPr>
        <w:rPr>
          <w:rFonts w:ascii="Arial" w:hAnsi="Arial" w:cs="Arial"/>
          <w:sz w:val="22"/>
          <w:szCs w:val="22"/>
        </w:rPr>
      </w:pPr>
    </w:p>
    <w:p w14:paraId="7DEF8999" w14:textId="77777777" w:rsidR="00F619E1" w:rsidRPr="001704EE" w:rsidRDefault="00F619E1" w:rsidP="00F619E1">
      <w:pPr>
        <w:rPr>
          <w:rFonts w:ascii="Arial" w:hAnsi="Arial" w:cs="Arial"/>
          <w:sz w:val="22"/>
          <w:szCs w:val="22"/>
        </w:rPr>
      </w:pPr>
      <w:r w:rsidRPr="001704EE">
        <w:rPr>
          <w:rFonts w:ascii="Arial" w:hAnsi="Arial" w:cs="Arial"/>
          <w:sz w:val="22"/>
          <w:szCs w:val="22"/>
        </w:rPr>
        <w:t>Derefter vil Kirk Larsen &amp; Ascanius komme med et endeligt tilbud på opgaven, hvor de har sikret sig, at den foreløbige opgørelse over antallet af ejendommene er korrekt. Denne ejendomsopgørelse er desuden vigtig i forhold til ejendomsvurderingerne, da den danner baggrund for disse.</w:t>
      </w:r>
    </w:p>
    <w:p w14:paraId="71A3D784" w14:textId="57DFB17C" w:rsidR="00F619E1" w:rsidRPr="001704EE" w:rsidRDefault="00F619E1" w:rsidP="00F619E1">
      <w:pPr>
        <w:rPr>
          <w:rFonts w:ascii="Arial" w:hAnsi="Arial" w:cs="Arial"/>
          <w:sz w:val="22"/>
          <w:szCs w:val="22"/>
        </w:rPr>
      </w:pPr>
      <w:r w:rsidRPr="001704EE">
        <w:rPr>
          <w:rFonts w:ascii="Arial" w:hAnsi="Arial" w:cs="Arial"/>
          <w:sz w:val="22"/>
          <w:szCs w:val="22"/>
        </w:rPr>
        <w:t> </w:t>
      </w:r>
    </w:p>
    <w:p w14:paraId="11A04FD5" w14:textId="04F627AA" w:rsidR="005078ED" w:rsidRDefault="00F619E1" w:rsidP="009A1776">
      <w:pPr>
        <w:rPr>
          <w:rFonts w:ascii="Arial" w:hAnsi="Arial" w:cs="Arial"/>
          <w:sz w:val="22"/>
          <w:szCs w:val="22"/>
          <w:u w:val="single"/>
        </w:rPr>
      </w:pPr>
      <w:r w:rsidRPr="001704EE">
        <w:rPr>
          <w:rFonts w:ascii="Arial" w:hAnsi="Arial" w:cs="Arial"/>
          <w:sz w:val="22"/>
          <w:szCs w:val="22"/>
          <w:u w:val="single"/>
        </w:rPr>
        <w:t>Bestyrelsen</w:t>
      </w:r>
      <w:r w:rsidR="004361FA">
        <w:rPr>
          <w:rFonts w:ascii="Arial" w:hAnsi="Arial" w:cs="Arial"/>
          <w:sz w:val="22"/>
          <w:szCs w:val="22"/>
          <w:u w:val="single"/>
        </w:rPr>
        <w:t xml:space="preserve"> bekræftede modtagelsen af ovenstående skrivelse og tog imod tilbuddet</w:t>
      </w:r>
      <w:r w:rsidR="00E85DB7">
        <w:rPr>
          <w:rFonts w:ascii="Arial" w:hAnsi="Arial" w:cs="Arial"/>
          <w:sz w:val="22"/>
          <w:szCs w:val="22"/>
          <w:u w:val="single"/>
        </w:rPr>
        <w:t xml:space="preserve"> og godkendte </w:t>
      </w:r>
      <w:proofErr w:type="gramStart"/>
      <w:r w:rsidR="00E85DB7">
        <w:rPr>
          <w:rFonts w:ascii="Arial" w:hAnsi="Arial" w:cs="Arial"/>
          <w:sz w:val="22"/>
          <w:szCs w:val="22"/>
          <w:u w:val="single"/>
        </w:rPr>
        <w:t xml:space="preserve">at </w:t>
      </w:r>
      <w:r w:rsidR="0049350E">
        <w:rPr>
          <w:rFonts w:ascii="Arial" w:hAnsi="Arial" w:cs="Arial"/>
          <w:sz w:val="22"/>
          <w:szCs w:val="22"/>
          <w:u w:val="single"/>
        </w:rPr>
        <w:t xml:space="preserve"> Kirk</w:t>
      </w:r>
      <w:proofErr w:type="gramEnd"/>
      <w:r w:rsidR="0049350E">
        <w:rPr>
          <w:rFonts w:ascii="Arial" w:hAnsi="Arial" w:cs="Arial"/>
          <w:sz w:val="22"/>
          <w:szCs w:val="22"/>
          <w:u w:val="single"/>
        </w:rPr>
        <w:t xml:space="preserve"> Larsen og Ascanius hjælper ejendomsvurderingerne.</w:t>
      </w:r>
    </w:p>
    <w:p w14:paraId="557EAA9A" w14:textId="77777777" w:rsidR="009A1776" w:rsidRDefault="009A1776" w:rsidP="009A1776">
      <w:pPr>
        <w:rPr>
          <w:rFonts w:ascii="Arial" w:hAnsi="Arial" w:cs="Arial"/>
          <w:sz w:val="22"/>
          <w:szCs w:val="22"/>
          <w:u w:val="single"/>
        </w:rPr>
      </w:pPr>
    </w:p>
    <w:p w14:paraId="23C893AC" w14:textId="77777777" w:rsidR="00C405C6" w:rsidRDefault="00C405C6" w:rsidP="009A1776">
      <w:pPr>
        <w:rPr>
          <w:rFonts w:ascii="Arial" w:hAnsi="Arial" w:cs="Arial"/>
          <w:sz w:val="22"/>
          <w:szCs w:val="22"/>
          <w:u w:val="single"/>
        </w:rPr>
      </w:pPr>
    </w:p>
    <w:p w14:paraId="0AC4B0C8" w14:textId="77777777" w:rsidR="00C405C6" w:rsidRDefault="00C405C6" w:rsidP="009A1776">
      <w:pPr>
        <w:rPr>
          <w:rFonts w:ascii="Arial" w:hAnsi="Arial" w:cs="Arial"/>
          <w:sz w:val="22"/>
          <w:szCs w:val="22"/>
          <w:u w:val="single"/>
        </w:rPr>
      </w:pPr>
    </w:p>
    <w:p w14:paraId="147455AA" w14:textId="77777777" w:rsidR="009A1776" w:rsidRPr="00761F7F" w:rsidRDefault="009A1776" w:rsidP="009A1776">
      <w:pPr>
        <w:rPr>
          <w:rFonts w:ascii="Arial" w:hAnsi="Arial" w:cs="Arial"/>
          <w:sz w:val="22"/>
          <w:szCs w:val="22"/>
          <w:u w:val="single"/>
        </w:rPr>
      </w:pPr>
    </w:p>
    <w:p w14:paraId="313D1C90" w14:textId="4BAA12FF" w:rsidR="005F2CC3" w:rsidRDefault="005F2CC3"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r w:rsidRPr="00761F7F">
        <w:rPr>
          <w:rFonts w:ascii="Arial" w:hAnsi="Arial" w:cs="Arial"/>
          <w:sz w:val="22"/>
          <w:szCs w:val="22"/>
          <w:u w:val="single"/>
        </w:rPr>
        <w:t>Ad 1</w:t>
      </w:r>
      <w:r w:rsidR="00690FF1" w:rsidRPr="00761F7F">
        <w:rPr>
          <w:rFonts w:ascii="Arial" w:hAnsi="Arial" w:cs="Arial"/>
          <w:sz w:val="22"/>
          <w:szCs w:val="22"/>
          <w:u w:val="single"/>
        </w:rPr>
        <w:t>1</w:t>
      </w:r>
      <w:r w:rsidRPr="00761F7F">
        <w:rPr>
          <w:rFonts w:ascii="Arial" w:hAnsi="Arial" w:cs="Arial"/>
          <w:sz w:val="22"/>
          <w:szCs w:val="22"/>
          <w:u w:val="single"/>
        </w:rPr>
        <w:t xml:space="preserve">. </w:t>
      </w:r>
      <w:r w:rsidR="001704EE">
        <w:rPr>
          <w:rFonts w:ascii="Arial" w:hAnsi="Arial" w:cs="Arial"/>
          <w:sz w:val="22"/>
          <w:szCs w:val="22"/>
          <w:u w:val="single"/>
        </w:rPr>
        <w:t>Fremtiden i afd. 304-0 og 402-0 jf.</w:t>
      </w:r>
      <w:r w:rsidR="003F7C15">
        <w:rPr>
          <w:rFonts w:ascii="Arial" w:hAnsi="Arial" w:cs="Arial"/>
          <w:sz w:val="22"/>
          <w:szCs w:val="22"/>
          <w:u w:val="single"/>
        </w:rPr>
        <w:t xml:space="preserve"> </w:t>
      </w:r>
      <w:r w:rsidR="001704EE">
        <w:rPr>
          <w:rFonts w:ascii="Arial" w:hAnsi="Arial" w:cs="Arial"/>
          <w:sz w:val="22"/>
          <w:szCs w:val="22"/>
          <w:u w:val="single"/>
        </w:rPr>
        <w:t>notat</w:t>
      </w:r>
      <w:r w:rsidR="002A7F00">
        <w:rPr>
          <w:rFonts w:ascii="Arial" w:hAnsi="Arial" w:cs="Arial"/>
          <w:sz w:val="22"/>
          <w:szCs w:val="22"/>
          <w:u w:val="single"/>
        </w:rPr>
        <w:t xml:space="preserve"> (bilag)</w:t>
      </w:r>
    </w:p>
    <w:p w14:paraId="57CA0A74" w14:textId="77777777" w:rsidR="00FA3248" w:rsidRPr="00761F7F" w:rsidRDefault="00FA3248"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48DDCECF" w14:textId="65B0DB2B" w:rsidR="00823290" w:rsidRDefault="002B145B"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Forretningsfører</w:t>
      </w:r>
      <w:r w:rsidR="00E01B9C">
        <w:rPr>
          <w:rFonts w:ascii="Arial" w:hAnsi="Arial" w:cs="Arial"/>
          <w:sz w:val="22"/>
          <w:szCs w:val="22"/>
        </w:rPr>
        <w:t xml:space="preserve"> Bendi</w:t>
      </w:r>
      <w:r w:rsidR="00B61593">
        <w:rPr>
          <w:rFonts w:ascii="Arial" w:hAnsi="Arial" w:cs="Arial"/>
          <w:sz w:val="22"/>
          <w:szCs w:val="22"/>
        </w:rPr>
        <w:t>x</w:t>
      </w:r>
      <w:r w:rsidR="00E01B9C">
        <w:rPr>
          <w:rFonts w:ascii="Arial" w:hAnsi="Arial" w:cs="Arial"/>
          <w:sz w:val="22"/>
          <w:szCs w:val="22"/>
        </w:rPr>
        <w:t xml:space="preserve"> Jensen orientere</w:t>
      </w:r>
      <w:r w:rsidR="00C36E30">
        <w:rPr>
          <w:rFonts w:ascii="Arial" w:hAnsi="Arial" w:cs="Arial"/>
          <w:sz w:val="22"/>
          <w:szCs w:val="22"/>
        </w:rPr>
        <w:t>de</w:t>
      </w:r>
      <w:r w:rsidR="0092073B">
        <w:rPr>
          <w:rFonts w:ascii="Arial" w:hAnsi="Arial" w:cs="Arial"/>
          <w:sz w:val="22"/>
          <w:szCs w:val="22"/>
        </w:rPr>
        <w:t xml:space="preserve"> om fremtiden </w:t>
      </w:r>
      <w:r w:rsidR="00D82825">
        <w:rPr>
          <w:rFonts w:ascii="Arial" w:hAnsi="Arial" w:cs="Arial"/>
          <w:sz w:val="22"/>
          <w:szCs w:val="22"/>
        </w:rPr>
        <w:t>for afd. 304-0+402-0.</w:t>
      </w:r>
    </w:p>
    <w:p w14:paraId="6F01F99E" w14:textId="7BB7405A" w:rsidR="00D82825" w:rsidRPr="00D82825" w:rsidRDefault="00D82825" w:rsidP="00D82825">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Pr>
          <w:rFonts w:ascii="Arial" w:hAnsi="Arial" w:cs="Arial"/>
          <w:sz w:val="22"/>
          <w:szCs w:val="22"/>
        </w:rPr>
        <w:t>LBF</w:t>
      </w:r>
      <w:r w:rsidRPr="00D82825">
        <w:rPr>
          <w:rFonts w:ascii="Arial" w:hAnsi="Arial" w:cs="Arial"/>
          <w:sz w:val="22"/>
          <w:szCs w:val="22"/>
        </w:rPr>
        <w:t xml:space="preserve"> vil gerne gå i dialog med </w:t>
      </w:r>
      <w:r>
        <w:rPr>
          <w:rFonts w:ascii="Arial" w:hAnsi="Arial" w:cs="Arial"/>
          <w:sz w:val="22"/>
          <w:szCs w:val="22"/>
        </w:rPr>
        <w:t>os</w:t>
      </w:r>
      <w:r w:rsidRPr="00D82825">
        <w:rPr>
          <w:rFonts w:ascii="Arial" w:hAnsi="Arial" w:cs="Arial"/>
          <w:sz w:val="22"/>
          <w:szCs w:val="22"/>
        </w:rPr>
        <w:t xml:space="preserve"> omkring Museumsgades situation.</w:t>
      </w:r>
    </w:p>
    <w:p w14:paraId="7ACB80EE" w14:textId="77777777" w:rsidR="00D82825" w:rsidRPr="00761F7F" w:rsidRDefault="00D82825"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56D73F90" w14:textId="77777777" w:rsidR="0033367F" w:rsidRPr="00761F7F" w:rsidRDefault="0033367F"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493B9B97" w14:textId="77777777" w:rsidR="00C405C6" w:rsidRPr="00761F7F" w:rsidRDefault="00C405C6" w:rsidP="005F2C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3FCF4CBC" w14:textId="3BB70898" w:rsidR="00F6755D" w:rsidRDefault="0033367F" w:rsidP="00C405C6">
      <w:pPr>
        <w:ind w:left="567" w:hanging="567"/>
        <w:rPr>
          <w:rFonts w:ascii="Arial" w:hAnsi="Arial" w:cs="Arial"/>
          <w:sz w:val="22"/>
          <w:szCs w:val="22"/>
          <w:u w:val="single"/>
        </w:rPr>
      </w:pPr>
      <w:r w:rsidRPr="00761F7F">
        <w:rPr>
          <w:rFonts w:ascii="Arial" w:hAnsi="Arial" w:cs="Arial"/>
          <w:sz w:val="22"/>
          <w:szCs w:val="22"/>
          <w:u w:val="single"/>
        </w:rPr>
        <w:t xml:space="preserve">Ad </w:t>
      </w:r>
      <w:r w:rsidR="005D67B1" w:rsidRPr="00761F7F">
        <w:rPr>
          <w:rFonts w:ascii="Arial" w:hAnsi="Arial" w:cs="Arial"/>
          <w:sz w:val="22"/>
          <w:szCs w:val="22"/>
          <w:u w:val="single"/>
        </w:rPr>
        <w:t>1</w:t>
      </w:r>
      <w:r w:rsidR="00CE49E1">
        <w:rPr>
          <w:rFonts w:ascii="Arial" w:hAnsi="Arial" w:cs="Arial"/>
          <w:sz w:val="22"/>
          <w:szCs w:val="22"/>
          <w:u w:val="single"/>
        </w:rPr>
        <w:t>2</w:t>
      </w:r>
      <w:r w:rsidRPr="00761F7F">
        <w:rPr>
          <w:rFonts w:ascii="Arial" w:hAnsi="Arial" w:cs="Arial"/>
          <w:sz w:val="22"/>
          <w:szCs w:val="22"/>
          <w:u w:val="single"/>
        </w:rPr>
        <w:t xml:space="preserve">. </w:t>
      </w:r>
      <w:r w:rsidR="00CE49E1" w:rsidRPr="008101E1">
        <w:rPr>
          <w:rFonts w:ascii="Arial" w:hAnsi="Arial" w:cs="Arial"/>
          <w:sz w:val="22"/>
          <w:szCs w:val="22"/>
          <w:u w:val="single"/>
        </w:rPr>
        <w:t xml:space="preserve">Godkendelse af tilskud til </w:t>
      </w:r>
      <w:proofErr w:type="spellStart"/>
      <w:r w:rsidR="00CE49E1" w:rsidRPr="008101E1">
        <w:rPr>
          <w:rFonts w:ascii="Arial" w:hAnsi="Arial" w:cs="Arial"/>
          <w:sz w:val="22"/>
          <w:szCs w:val="22"/>
          <w:u w:val="single"/>
        </w:rPr>
        <w:t>Lejerbos</w:t>
      </w:r>
      <w:proofErr w:type="spellEnd"/>
      <w:r w:rsidR="00CE49E1" w:rsidRPr="008101E1">
        <w:rPr>
          <w:rFonts w:ascii="Arial" w:hAnsi="Arial" w:cs="Arial"/>
          <w:sz w:val="22"/>
          <w:szCs w:val="22"/>
          <w:u w:val="single"/>
        </w:rPr>
        <w:t xml:space="preserve"> familieferie</w:t>
      </w:r>
      <w:r w:rsidR="008101E1" w:rsidRPr="008101E1">
        <w:rPr>
          <w:rFonts w:ascii="Arial" w:hAnsi="Arial" w:cs="Arial"/>
          <w:sz w:val="22"/>
          <w:szCs w:val="22"/>
          <w:u w:val="single"/>
        </w:rPr>
        <w:t xml:space="preserve"> </w:t>
      </w:r>
      <w:r w:rsidR="00CE49E1" w:rsidRPr="008101E1">
        <w:rPr>
          <w:rFonts w:ascii="Arial" w:hAnsi="Arial" w:cs="Arial"/>
          <w:sz w:val="22"/>
          <w:szCs w:val="22"/>
          <w:u w:val="single"/>
        </w:rPr>
        <w:t>(jf. tidligere fremsendt mail den 28.01.2025)</w:t>
      </w:r>
    </w:p>
    <w:p w14:paraId="043AFD06" w14:textId="77777777" w:rsidR="000A2688" w:rsidRDefault="000A2688" w:rsidP="009363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u w:val="single"/>
        </w:rPr>
      </w:pPr>
    </w:p>
    <w:p w14:paraId="1CAF69B7" w14:textId="4494317A" w:rsidR="009363C3" w:rsidRPr="006D2117" w:rsidRDefault="009363C3" w:rsidP="009363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D2117">
        <w:rPr>
          <w:rFonts w:ascii="Arial" w:hAnsi="Arial" w:cs="Arial"/>
          <w:sz w:val="22"/>
          <w:szCs w:val="22"/>
        </w:rPr>
        <w:t>Lejerbo har gennem de seneste år arrangeret sommerferie for de familier blandt vores beboere, som ellers ikke ville have haft mulighed for at komme på ferie. Der har sidste år været mere end 212 deltagere på ferierne, som har fundet sted både på Storebælts camping og i Blokhus.</w:t>
      </w:r>
    </w:p>
    <w:p w14:paraId="10774BDA" w14:textId="77777777" w:rsidR="009363C3" w:rsidRPr="006D2117" w:rsidRDefault="009363C3" w:rsidP="009363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D2117">
        <w:rPr>
          <w:rFonts w:ascii="Arial" w:hAnsi="Arial" w:cs="Arial"/>
          <w:sz w:val="22"/>
          <w:szCs w:val="22"/>
        </w:rPr>
        <w:t> </w:t>
      </w:r>
    </w:p>
    <w:p w14:paraId="4BA5B0C7" w14:textId="77777777" w:rsidR="009363C3" w:rsidRPr="006D2117" w:rsidRDefault="009363C3" w:rsidP="009363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D2117">
        <w:rPr>
          <w:rFonts w:ascii="Arial" w:hAnsi="Arial" w:cs="Arial"/>
          <w:sz w:val="22"/>
          <w:szCs w:val="22"/>
        </w:rPr>
        <w:t xml:space="preserve">Igen i år har vi fået midler fra Arbejdsmarkedets Feriefond til disse ferietilbud. Midlerne må dog ikke anvendes til administration eller honorering af de medarbejdere, der står for at afvikle ferieopholdene. Den udgift deles de boligorganisationer, hvis beboere deltager på ferierne, og administrationsorganisationen om at dække. Konkret er der for organisationernes vedkommende tale om en udgift på max 350 kr. pr. deltager. Skal 10 beboere fra samme boligorganisation afsted på ferie, vil det altså koste boligorganisationen omkring 3.500 kr. </w:t>
      </w:r>
    </w:p>
    <w:p w14:paraId="2E7BA02E" w14:textId="7A6C093E" w:rsidR="009363C3" w:rsidRPr="006D2117" w:rsidRDefault="009363C3" w:rsidP="009363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D2117">
        <w:rPr>
          <w:rFonts w:ascii="Arial" w:hAnsi="Arial" w:cs="Arial"/>
          <w:sz w:val="22"/>
          <w:szCs w:val="22"/>
        </w:rPr>
        <w:t xml:space="preserve">(Lejerbo </w:t>
      </w:r>
      <w:r w:rsidR="000D73E8">
        <w:rPr>
          <w:rFonts w:ascii="Arial" w:hAnsi="Arial" w:cs="Arial"/>
          <w:sz w:val="22"/>
          <w:szCs w:val="22"/>
        </w:rPr>
        <w:t>Herning</w:t>
      </w:r>
      <w:r w:rsidRPr="006D2117">
        <w:rPr>
          <w:rFonts w:ascii="Arial" w:hAnsi="Arial" w:cs="Arial"/>
          <w:sz w:val="22"/>
          <w:szCs w:val="22"/>
        </w:rPr>
        <w:t xml:space="preserve"> </w:t>
      </w:r>
      <w:r w:rsidR="009824E4">
        <w:rPr>
          <w:rFonts w:ascii="Arial" w:hAnsi="Arial" w:cs="Arial"/>
          <w:sz w:val="22"/>
          <w:szCs w:val="22"/>
        </w:rPr>
        <w:t>havde 2</w:t>
      </w:r>
      <w:r w:rsidRPr="006D2117">
        <w:rPr>
          <w:rFonts w:ascii="Arial" w:hAnsi="Arial" w:cs="Arial"/>
          <w:sz w:val="22"/>
          <w:szCs w:val="22"/>
        </w:rPr>
        <w:t xml:space="preserve"> lejere med på familieferien i 2024).</w:t>
      </w:r>
    </w:p>
    <w:p w14:paraId="57BCCF0A" w14:textId="77777777" w:rsidR="009363C3" w:rsidRPr="006D2117" w:rsidRDefault="009363C3" w:rsidP="009363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D2117">
        <w:rPr>
          <w:rFonts w:ascii="Arial" w:hAnsi="Arial" w:cs="Arial"/>
          <w:sz w:val="22"/>
          <w:szCs w:val="22"/>
        </w:rPr>
        <w:t> </w:t>
      </w:r>
    </w:p>
    <w:p w14:paraId="015F93AB" w14:textId="23CF6CD4" w:rsidR="009363C3" w:rsidRPr="006D2117" w:rsidRDefault="009363C3" w:rsidP="009363C3">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6D2117">
        <w:rPr>
          <w:rFonts w:ascii="Arial" w:hAnsi="Arial" w:cs="Arial"/>
          <w:sz w:val="22"/>
          <w:szCs w:val="22"/>
          <w:u w:val="single"/>
        </w:rPr>
        <w:t>Bestyrelsen godkend</w:t>
      </w:r>
      <w:r w:rsidR="003F7C15">
        <w:rPr>
          <w:rFonts w:ascii="Arial" w:hAnsi="Arial" w:cs="Arial"/>
          <w:sz w:val="22"/>
          <w:szCs w:val="22"/>
          <w:u w:val="single"/>
        </w:rPr>
        <w:t>t</w:t>
      </w:r>
      <w:r w:rsidRPr="006D2117">
        <w:rPr>
          <w:rFonts w:ascii="Arial" w:hAnsi="Arial" w:cs="Arial"/>
          <w:sz w:val="22"/>
          <w:szCs w:val="22"/>
          <w:u w:val="single"/>
        </w:rPr>
        <w:t xml:space="preserve">e tilskud fra organisationen, </w:t>
      </w:r>
      <w:proofErr w:type="gramStart"/>
      <w:r w:rsidRPr="006D2117">
        <w:rPr>
          <w:rFonts w:ascii="Arial" w:hAnsi="Arial" w:cs="Arial"/>
          <w:sz w:val="22"/>
          <w:szCs w:val="22"/>
          <w:u w:val="single"/>
        </w:rPr>
        <w:t>såfremt</w:t>
      </w:r>
      <w:proofErr w:type="gramEnd"/>
      <w:r w:rsidRPr="006D2117">
        <w:rPr>
          <w:rFonts w:ascii="Arial" w:hAnsi="Arial" w:cs="Arial"/>
          <w:sz w:val="22"/>
          <w:szCs w:val="22"/>
          <w:u w:val="single"/>
        </w:rPr>
        <w:t xml:space="preserve"> nogen beboere fra Lejerbo </w:t>
      </w:r>
      <w:r w:rsidR="000D73E8">
        <w:rPr>
          <w:rFonts w:ascii="Arial" w:hAnsi="Arial" w:cs="Arial"/>
          <w:sz w:val="22"/>
          <w:szCs w:val="22"/>
          <w:u w:val="single"/>
        </w:rPr>
        <w:t>Herning</w:t>
      </w:r>
      <w:r w:rsidRPr="006D2117">
        <w:rPr>
          <w:rFonts w:ascii="Arial" w:hAnsi="Arial" w:cs="Arial"/>
          <w:sz w:val="22"/>
          <w:szCs w:val="22"/>
          <w:u w:val="single"/>
        </w:rPr>
        <w:t xml:space="preserve"> ansøger om at deltage</w:t>
      </w:r>
      <w:r w:rsidRPr="006D2117">
        <w:rPr>
          <w:rFonts w:ascii="Arial" w:hAnsi="Arial" w:cs="Arial"/>
          <w:sz w:val="22"/>
          <w:szCs w:val="22"/>
        </w:rPr>
        <w:t>.</w:t>
      </w:r>
    </w:p>
    <w:p w14:paraId="632ADB8E" w14:textId="4CA49105" w:rsidR="00931B5F" w:rsidRPr="00761F7F" w:rsidRDefault="00931B5F" w:rsidP="007F4E96">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BF7A79F" w14:textId="77777777" w:rsidR="007F4E96" w:rsidRDefault="007F4E96" w:rsidP="0096785F">
      <w:pPr>
        <w:pStyle w:val="Brdtekst"/>
        <w:rPr>
          <w:rFonts w:cs="Arial"/>
          <w:bCs/>
          <w:sz w:val="22"/>
          <w:szCs w:val="22"/>
        </w:rPr>
      </w:pPr>
    </w:p>
    <w:p w14:paraId="6F75ED32" w14:textId="77777777" w:rsidR="009824E4" w:rsidRDefault="009824E4" w:rsidP="0096785F">
      <w:pPr>
        <w:pStyle w:val="Brdtekst"/>
        <w:rPr>
          <w:rFonts w:cs="Arial"/>
          <w:bCs/>
          <w:sz w:val="22"/>
          <w:szCs w:val="22"/>
        </w:rPr>
      </w:pPr>
    </w:p>
    <w:p w14:paraId="61B70F91" w14:textId="72FC7CAA" w:rsidR="009824E4" w:rsidRDefault="009824E4" w:rsidP="0096785F">
      <w:pPr>
        <w:pStyle w:val="Brdtekst"/>
        <w:rPr>
          <w:rFonts w:cs="Arial"/>
          <w:sz w:val="22"/>
          <w:szCs w:val="22"/>
          <w:u w:val="single"/>
        </w:rPr>
      </w:pPr>
      <w:r w:rsidRPr="00761F7F">
        <w:rPr>
          <w:rFonts w:cs="Arial"/>
          <w:sz w:val="22"/>
          <w:szCs w:val="22"/>
          <w:u w:val="single"/>
        </w:rPr>
        <w:t>Ad 1</w:t>
      </w:r>
      <w:r>
        <w:rPr>
          <w:rFonts w:cs="Arial"/>
          <w:sz w:val="22"/>
          <w:szCs w:val="22"/>
          <w:u w:val="single"/>
        </w:rPr>
        <w:t>3.</w:t>
      </w:r>
      <w:r w:rsidR="003A5DCC">
        <w:rPr>
          <w:rFonts w:cs="Arial"/>
          <w:sz w:val="22"/>
          <w:szCs w:val="22"/>
          <w:u w:val="single"/>
        </w:rPr>
        <w:t xml:space="preserve"> Indkomne forslag</w:t>
      </w:r>
    </w:p>
    <w:p w14:paraId="1AF5667A" w14:textId="77777777" w:rsidR="003629B7" w:rsidRDefault="003629B7" w:rsidP="0096785F">
      <w:pPr>
        <w:pStyle w:val="Brdtekst"/>
        <w:rPr>
          <w:rFonts w:cs="Arial"/>
          <w:sz w:val="22"/>
          <w:szCs w:val="22"/>
          <w:u w:val="single"/>
        </w:rPr>
      </w:pPr>
    </w:p>
    <w:p w14:paraId="7FE32631" w14:textId="19C92048" w:rsidR="003629B7" w:rsidRDefault="003629B7" w:rsidP="0096785F">
      <w:pPr>
        <w:pStyle w:val="Brdtekst"/>
        <w:rPr>
          <w:rFonts w:cs="Arial"/>
          <w:sz w:val="22"/>
          <w:szCs w:val="22"/>
        </w:rPr>
      </w:pPr>
      <w:r w:rsidRPr="003629B7">
        <w:rPr>
          <w:rFonts w:cs="Arial"/>
          <w:sz w:val="22"/>
          <w:szCs w:val="22"/>
        </w:rPr>
        <w:t>Ingen forslag modtaget.</w:t>
      </w:r>
    </w:p>
    <w:p w14:paraId="0AF39F75" w14:textId="77777777" w:rsidR="003629B7" w:rsidRDefault="003629B7" w:rsidP="0096785F">
      <w:pPr>
        <w:pStyle w:val="Brdtekst"/>
        <w:rPr>
          <w:rFonts w:cs="Arial"/>
          <w:sz w:val="22"/>
          <w:szCs w:val="22"/>
        </w:rPr>
      </w:pPr>
    </w:p>
    <w:p w14:paraId="4D828A7C" w14:textId="77777777" w:rsidR="003629B7" w:rsidRDefault="003629B7" w:rsidP="0096785F">
      <w:pPr>
        <w:pStyle w:val="Brdtekst"/>
        <w:rPr>
          <w:rFonts w:cs="Arial"/>
          <w:sz w:val="22"/>
          <w:szCs w:val="22"/>
        </w:rPr>
      </w:pPr>
    </w:p>
    <w:p w14:paraId="511A6877" w14:textId="77777777" w:rsidR="003629B7" w:rsidRDefault="003629B7" w:rsidP="0096785F">
      <w:pPr>
        <w:pStyle w:val="Brdtekst"/>
        <w:rPr>
          <w:rFonts w:cs="Arial"/>
          <w:sz w:val="22"/>
          <w:szCs w:val="22"/>
        </w:rPr>
      </w:pPr>
    </w:p>
    <w:p w14:paraId="473FC462" w14:textId="016A11A1" w:rsidR="003629B7" w:rsidRDefault="003629B7" w:rsidP="0096785F">
      <w:pPr>
        <w:pStyle w:val="Brdtekst"/>
        <w:rPr>
          <w:rFonts w:cs="Arial"/>
          <w:sz w:val="22"/>
          <w:szCs w:val="22"/>
          <w:u w:val="single"/>
        </w:rPr>
      </w:pPr>
      <w:r w:rsidRPr="00761F7F">
        <w:rPr>
          <w:rFonts w:cs="Arial"/>
          <w:sz w:val="22"/>
          <w:szCs w:val="22"/>
          <w:u w:val="single"/>
        </w:rPr>
        <w:t>Ad 1</w:t>
      </w:r>
      <w:r>
        <w:rPr>
          <w:rFonts w:cs="Arial"/>
          <w:sz w:val="22"/>
          <w:szCs w:val="22"/>
          <w:u w:val="single"/>
        </w:rPr>
        <w:t>4</w:t>
      </w:r>
      <w:r w:rsidRPr="00761F7F">
        <w:rPr>
          <w:rFonts w:cs="Arial"/>
          <w:sz w:val="22"/>
          <w:szCs w:val="22"/>
          <w:u w:val="single"/>
        </w:rPr>
        <w:t xml:space="preserve">. </w:t>
      </w:r>
      <w:r>
        <w:rPr>
          <w:rFonts w:cs="Arial"/>
          <w:sz w:val="22"/>
          <w:szCs w:val="22"/>
          <w:u w:val="single"/>
        </w:rPr>
        <w:t>Diverse, evt. drøftelse af repræsentantskabsmøde</w:t>
      </w:r>
    </w:p>
    <w:p w14:paraId="2B796FE8" w14:textId="77777777" w:rsidR="003629B7" w:rsidRDefault="003629B7" w:rsidP="0096785F">
      <w:pPr>
        <w:pStyle w:val="Brdtekst"/>
        <w:rPr>
          <w:rFonts w:cs="Arial"/>
          <w:sz w:val="22"/>
          <w:szCs w:val="22"/>
          <w:u w:val="single"/>
        </w:rPr>
      </w:pPr>
    </w:p>
    <w:p w14:paraId="2459E3C0" w14:textId="45BF8DCA" w:rsidR="003629B7" w:rsidRDefault="003F7C15" w:rsidP="0096785F">
      <w:pPr>
        <w:pStyle w:val="Brdtekst"/>
        <w:rPr>
          <w:rFonts w:cs="Arial"/>
          <w:sz w:val="22"/>
          <w:szCs w:val="22"/>
        </w:rPr>
      </w:pPr>
      <w:r w:rsidRPr="003F7C15">
        <w:rPr>
          <w:rFonts w:cs="Arial"/>
          <w:sz w:val="22"/>
          <w:szCs w:val="22"/>
        </w:rPr>
        <w:t xml:space="preserve">Flemming Mølby Nielsen og Jørgen </w:t>
      </w:r>
      <w:proofErr w:type="spellStart"/>
      <w:r w:rsidRPr="003F7C15">
        <w:rPr>
          <w:rFonts w:cs="Arial"/>
          <w:sz w:val="22"/>
          <w:szCs w:val="22"/>
        </w:rPr>
        <w:t>Skovsende</w:t>
      </w:r>
      <w:proofErr w:type="spellEnd"/>
      <w:r w:rsidRPr="003F7C15">
        <w:rPr>
          <w:rFonts w:cs="Arial"/>
          <w:sz w:val="22"/>
          <w:szCs w:val="22"/>
        </w:rPr>
        <w:t xml:space="preserve"> </w:t>
      </w:r>
      <w:r w:rsidR="00357873">
        <w:rPr>
          <w:rFonts w:cs="Arial"/>
          <w:sz w:val="22"/>
          <w:szCs w:val="22"/>
        </w:rPr>
        <w:t xml:space="preserve">Pedersen </w:t>
      </w:r>
      <w:r w:rsidRPr="003F7C15">
        <w:rPr>
          <w:rFonts w:cs="Arial"/>
          <w:sz w:val="22"/>
          <w:szCs w:val="22"/>
        </w:rPr>
        <w:t>modtager genvalg</w:t>
      </w:r>
      <w:r>
        <w:rPr>
          <w:rFonts w:cs="Arial"/>
          <w:sz w:val="22"/>
          <w:szCs w:val="22"/>
        </w:rPr>
        <w:t xml:space="preserve"> til bestyrelsen.</w:t>
      </w:r>
    </w:p>
    <w:p w14:paraId="14687CC9" w14:textId="77777777" w:rsidR="003F7C15" w:rsidRDefault="003F7C15" w:rsidP="0096785F">
      <w:pPr>
        <w:pStyle w:val="Brdtekst"/>
        <w:rPr>
          <w:rFonts w:cs="Arial"/>
          <w:sz w:val="22"/>
          <w:szCs w:val="22"/>
        </w:rPr>
      </w:pPr>
    </w:p>
    <w:p w14:paraId="0494871C" w14:textId="77777777" w:rsidR="003F7C15" w:rsidRPr="003F7C15" w:rsidRDefault="003F7C15" w:rsidP="0096785F">
      <w:pPr>
        <w:pStyle w:val="Brdtekst"/>
        <w:rPr>
          <w:rFonts w:cs="Arial"/>
          <w:sz w:val="22"/>
          <w:szCs w:val="22"/>
        </w:rPr>
      </w:pPr>
    </w:p>
    <w:p w14:paraId="327B74D3" w14:textId="77777777" w:rsidR="00277D8F" w:rsidRDefault="00277D8F" w:rsidP="0096785F">
      <w:pPr>
        <w:pStyle w:val="Brdtekst"/>
        <w:rPr>
          <w:rFonts w:cs="Arial"/>
          <w:sz w:val="22"/>
          <w:szCs w:val="22"/>
          <w:u w:val="single"/>
        </w:rPr>
      </w:pPr>
    </w:p>
    <w:p w14:paraId="0FCAFBDD" w14:textId="487654FC" w:rsidR="003629B7" w:rsidRDefault="003629B7" w:rsidP="0096785F">
      <w:pPr>
        <w:pStyle w:val="Brdtekst"/>
        <w:rPr>
          <w:rFonts w:cs="Arial"/>
          <w:sz w:val="22"/>
          <w:szCs w:val="22"/>
          <w:u w:val="single"/>
        </w:rPr>
      </w:pPr>
      <w:r w:rsidRPr="00761F7F">
        <w:rPr>
          <w:rFonts w:cs="Arial"/>
          <w:sz w:val="22"/>
          <w:szCs w:val="22"/>
          <w:u w:val="single"/>
        </w:rPr>
        <w:t>Ad 1</w:t>
      </w:r>
      <w:r>
        <w:rPr>
          <w:rFonts w:cs="Arial"/>
          <w:sz w:val="22"/>
          <w:szCs w:val="22"/>
          <w:u w:val="single"/>
        </w:rPr>
        <w:t>5</w:t>
      </w:r>
      <w:r w:rsidRPr="00761F7F">
        <w:rPr>
          <w:rFonts w:cs="Arial"/>
          <w:sz w:val="22"/>
          <w:szCs w:val="22"/>
          <w:u w:val="single"/>
        </w:rPr>
        <w:t>.</w:t>
      </w:r>
      <w:r>
        <w:rPr>
          <w:rFonts w:cs="Arial"/>
          <w:sz w:val="22"/>
          <w:szCs w:val="22"/>
          <w:u w:val="single"/>
        </w:rPr>
        <w:t xml:space="preserve"> Næste møde</w:t>
      </w:r>
    </w:p>
    <w:p w14:paraId="418AC525" w14:textId="567DF78F" w:rsidR="00877D66" w:rsidRDefault="00877D66" w:rsidP="0096785F">
      <w:pPr>
        <w:pStyle w:val="Brdtekst"/>
        <w:rPr>
          <w:rFonts w:cs="Arial"/>
          <w:sz w:val="22"/>
          <w:szCs w:val="22"/>
          <w:u w:val="single"/>
        </w:rPr>
      </w:pPr>
    </w:p>
    <w:p w14:paraId="3B271D9F" w14:textId="0E4BF960" w:rsidR="00877D66" w:rsidRDefault="00877D66" w:rsidP="0096785F">
      <w:pPr>
        <w:pStyle w:val="Brdtekst"/>
        <w:rPr>
          <w:rFonts w:cs="Arial"/>
          <w:sz w:val="22"/>
          <w:szCs w:val="22"/>
        </w:rPr>
      </w:pPr>
      <w:r w:rsidRPr="00877D66">
        <w:rPr>
          <w:rFonts w:cs="Arial"/>
          <w:sz w:val="22"/>
          <w:szCs w:val="22"/>
        </w:rPr>
        <w:t>Repræsentantskabsmødet afholdes den 26. marts 2025.</w:t>
      </w:r>
    </w:p>
    <w:p w14:paraId="1182A3EE" w14:textId="7048B9D1" w:rsidR="00877D66" w:rsidRPr="00877D66" w:rsidRDefault="005E0D77" w:rsidP="0096785F">
      <w:pPr>
        <w:pStyle w:val="Brdtekst"/>
        <w:rPr>
          <w:rFonts w:cs="Arial"/>
          <w:sz w:val="22"/>
          <w:szCs w:val="22"/>
        </w:rPr>
      </w:pPr>
      <w:r>
        <w:rPr>
          <w:rFonts w:cs="Arial"/>
          <w:sz w:val="22"/>
          <w:szCs w:val="22"/>
        </w:rPr>
        <w:t>Næste møde afholdes den</w:t>
      </w:r>
      <w:r w:rsidR="00A250CA">
        <w:rPr>
          <w:rFonts w:cs="Arial"/>
          <w:sz w:val="22"/>
          <w:szCs w:val="22"/>
        </w:rPr>
        <w:t xml:space="preserve"> </w:t>
      </w:r>
      <w:r w:rsidR="004460CF">
        <w:rPr>
          <w:rFonts w:cs="Arial"/>
          <w:sz w:val="22"/>
          <w:szCs w:val="22"/>
        </w:rPr>
        <w:t>4</w:t>
      </w:r>
      <w:r>
        <w:rPr>
          <w:rFonts w:cs="Arial"/>
          <w:sz w:val="22"/>
          <w:szCs w:val="22"/>
        </w:rPr>
        <w:t xml:space="preserve">. juni 2025, kl. 18.00 på </w:t>
      </w:r>
      <w:proofErr w:type="spellStart"/>
      <w:r>
        <w:rPr>
          <w:rFonts w:cs="Arial"/>
          <w:sz w:val="22"/>
          <w:szCs w:val="22"/>
        </w:rPr>
        <w:t>Eyde</w:t>
      </w:r>
      <w:proofErr w:type="spellEnd"/>
      <w:r>
        <w:rPr>
          <w:rFonts w:cs="Arial"/>
          <w:sz w:val="22"/>
          <w:szCs w:val="22"/>
        </w:rPr>
        <w:t>.</w:t>
      </w:r>
    </w:p>
    <w:p w14:paraId="3632D323" w14:textId="77777777" w:rsidR="009143DB" w:rsidRDefault="009143DB" w:rsidP="0096785F">
      <w:pPr>
        <w:pStyle w:val="Brdtekst"/>
        <w:rPr>
          <w:rFonts w:cs="Arial"/>
          <w:sz w:val="22"/>
          <w:szCs w:val="22"/>
          <w:u w:val="single"/>
        </w:rPr>
      </w:pPr>
    </w:p>
    <w:p w14:paraId="5213B26D" w14:textId="77777777" w:rsidR="009A1776" w:rsidRDefault="009A1776" w:rsidP="0096785F">
      <w:pPr>
        <w:pStyle w:val="Brdtekst"/>
        <w:rPr>
          <w:rFonts w:cs="Arial"/>
          <w:sz w:val="22"/>
          <w:szCs w:val="22"/>
          <w:u w:val="single"/>
        </w:rPr>
      </w:pPr>
    </w:p>
    <w:p w14:paraId="40C8BFEA" w14:textId="77777777" w:rsidR="00877D66" w:rsidRDefault="00877D66" w:rsidP="0096785F">
      <w:pPr>
        <w:pStyle w:val="Brdtekst"/>
        <w:rPr>
          <w:rFonts w:cs="Arial"/>
          <w:sz w:val="22"/>
          <w:szCs w:val="22"/>
          <w:u w:val="single"/>
        </w:rPr>
      </w:pPr>
    </w:p>
    <w:p w14:paraId="2AAD7E1F" w14:textId="7D28EF5A" w:rsidR="00877D66" w:rsidRDefault="00877D66" w:rsidP="0096785F">
      <w:pPr>
        <w:pStyle w:val="Brdtekst"/>
        <w:rPr>
          <w:rFonts w:cs="Arial"/>
          <w:sz w:val="22"/>
          <w:szCs w:val="22"/>
          <w:u w:val="single"/>
        </w:rPr>
      </w:pPr>
      <w:r w:rsidRPr="00761F7F">
        <w:rPr>
          <w:rFonts w:cs="Arial"/>
          <w:sz w:val="22"/>
          <w:szCs w:val="22"/>
          <w:u w:val="single"/>
        </w:rPr>
        <w:t>Ad 1</w:t>
      </w:r>
      <w:r>
        <w:rPr>
          <w:rFonts w:cs="Arial"/>
          <w:sz w:val="22"/>
          <w:szCs w:val="22"/>
          <w:u w:val="single"/>
        </w:rPr>
        <w:t>6. Eventuelt</w:t>
      </w:r>
    </w:p>
    <w:p w14:paraId="51B365C8" w14:textId="77777777" w:rsidR="003629B7" w:rsidRDefault="003629B7" w:rsidP="0096785F">
      <w:pPr>
        <w:pStyle w:val="Brdtekst"/>
        <w:rPr>
          <w:rFonts w:cs="Arial"/>
          <w:sz w:val="22"/>
          <w:szCs w:val="22"/>
          <w:u w:val="single"/>
        </w:rPr>
      </w:pPr>
    </w:p>
    <w:p w14:paraId="47A1DF91" w14:textId="0607C7AC" w:rsidR="009143DB" w:rsidRDefault="005E0D77" w:rsidP="0096785F">
      <w:pPr>
        <w:pStyle w:val="Brdtekst"/>
        <w:rPr>
          <w:rFonts w:cs="Arial"/>
          <w:sz w:val="22"/>
          <w:szCs w:val="22"/>
        </w:rPr>
      </w:pPr>
      <w:r w:rsidRPr="005E0D77">
        <w:rPr>
          <w:rFonts w:cs="Arial"/>
          <w:sz w:val="22"/>
          <w:szCs w:val="22"/>
        </w:rPr>
        <w:t>Intet.</w:t>
      </w:r>
    </w:p>
    <w:p w14:paraId="5E98F125" w14:textId="77777777" w:rsidR="000A2688" w:rsidRDefault="000A2688" w:rsidP="0096785F">
      <w:pPr>
        <w:pStyle w:val="Brdtekst"/>
        <w:rPr>
          <w:rFonts w:cs="Arial"/>
          <w:sz w:val="22"/>
          <w:szCs w:val="22"/>
        </w:rPr>
      </w:pPr>
    </w:p>
    <w:p w14:paraId="2DD462A7" w14:textId="77777777" w:rsidR="000A2688" w:rsidRDefault="000A2688" w:rsidP="0096785F">
      <w:pPr>
        <w:pStyle w:val="Brdtekst"/>
        <w:rPr>
          <w:rFonts w:cs="Arial"/>
          <w:sz w:val="22"/>
          <w:szCs w:val="22"/>
        </w:rPr>
      </w:pPr>
    </w:p>
    <w:p w14:paraId="7BEA6E28" w14:textId="77777777" w:rsidR="000A2688" w:rsidRDefault="000A2688" w:rsidP="0096785F">
      <w:pPr>
        <w:pStyle w:val="Brdtekst"/>
        <w:rPr>
          <w:rFonts w:cs="Arial"/>
          <w:sz w:val="22"/>
          <w:szCs w:val="22"/>
        </w:rPr>
      </w:pPr>
    </w:p>
    <w:p w14:paraId="22D42FC6" w14:textId="77777777" w:rsidR="005E0D77" w:rsidRDefault="005E0D77" w:rsidP="0096785F">
      <w:pPr>
        <w:pStyle w:val="Brdtekst"/>
        <w:rPr>
          <w:rFonts w:cs="Arial"/>
          <w:sz w:val="22"/>
          <w:szCs w:val="22"/>
        </w:rPr>
      </w:pPr>
    </w:p>
    <w:p w14:paraId="728E7A1C" w14:textId="5491998D" w:rsidR="00D54F5D" w:rsidRPr="00761F7F" w:rsidRDefault="0033367F" w:rsidP="007B0DCF">
      <w:pPr>
        <w:pStyle w:val="Brdtekst"/>
        <w:rPr>
          <w:rFonts w:cs="Arial"/>
          <w:sz w:val="22"/>
          <w:szCs w:val="22"/>
        </w:rPr>
      </w:pPr>
      <w:r w:rsidRPr="00761F7F">
        <w:rPr>
          <w:rFonts w:cs="Arial"/>
          <w:bCs/>
          <w:sz w:val="22"/>
          <w:szCs w:val="22"/>
        </w:rPr>
        <w:t>Referat under</w:t>
      </w:r>
      <w:r w:rsidR="007739D4" w:rsidRPr="00761F7F">
        <w:rPr>
          <w:rFonts w:cs="Arial"/>
          <w:bCs/>
          <w:sz w:val="22"/>
          <w:szCs w:val="22"/>
        </w:rPr>
        <w:t>sk</w:t>
      </w:r>
      <w:r w:rsidRPr="00761F7F">
        <w:rPr>
          <w:rFonts w:cs="Arial"/>
          <w:bCs/>
          <w:sz w:val="22"/>
          <w:szCs w:val="22"/>
        </w:rPr>
        <w:t xml:space="preserve">rives digitalt via </w:t>
      </w:r>
      <w:proofErr w:type="spellStart"/>
      <w:r w:rsidRPr="00761F7F">
        <w:rPr>
          <w:rFonts w:cs="Arial"/>
          <w:bCs/>
          <w:sz w:val="22"/>
          <w:szCs w:val="22"/>
        </w:rPr>
        <w:t>Pen</w:t>
      </w:r>
      <w:r w:rsidR="007739D4" w:rsidRPr="00761F7F">
        <w:rPr>
          <w:rFonts w:cs="Arial"/>
          <w:bCs/>
          <w:sz w:val="22"/>
          <w:szCs w:val="22"/>
        </w:rPr>
        <w:t>neo</w:t>
      </w:r>
      <w:proofErr w:type="spellEnd"/>
      <w:r w:rsidR="007739D4" w:rsidRPr="00761F7F">
        <w:rPr>
          <w:rFonts w:cs="Arial"/>
          <w:bCs/>
          <w:sz w:val="22"/>
          <w:szCs w:val="22"/>
        </w:rPr>
        <w:t>.</w:t>
      </w:r>
    </w:p>
    <w:p w14:paraId="5EEF747D" w14:textId="7A3B9169" w:rsidR="00FF7702" w:rsidRPr="00761F7F" w:rsidRDefault="00D32598"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rPr>
        <w:t>Underskrift formand</w:t>
      </w:r>
      <w:r w:rsidR="000D6A63" w:rsidRPr="00761F7F">
        <w:rPr>
          <w:rFonts w:ascii="Arial" w:hAnsi="Arial" w:cs="Arial"/>
          <w:sz w:val="22"/>
          <w:szCs w:val="22"/>
        </w:rPr>
        <w:t xml:space="preserve"> og dirigent</w:t>
      </w:r>
      <w:r w:rsidR="00931317" w:rsidRPr="00761F7F">
        <w:rPr>
          <w:rFonts w:ascii="Arial" w:hAnsi="Arial" w:cs="Arial"/>
          <w:sz w:val="22"/>
          <w:szCs w:val="22"/>
        </w:rPr>
        <w:t xml:space="preserve">, den </w:t>
      </w:r>
      <w:r w:rsidR="004D07E3">
        <w:rPr>
          <w:rFonts w:ascii="Arial" w:hAnsi="Arial" w:cs="Arial"/>
          <w:sz w:val="22"/>
          <w:szCs w:val="22"/>
        </w:rPr>
        <w:t>05.03.2025</w:t>
      </w:r>
      <w:r w:rsidR="001B684A" w:rsidRPr="00761F7F">
        <w:rPr>
          <w:rFonts w:ascii="Arial" w:hAnsi="Arial" w:cs="Arial"/>
          <w:sz w:val="22"/>
          <w:szCs w:val="22"/>
        </w:rPr>
        <w:t xml:space="preserve">            </w:t>
      </w:r>
    </w:p>
    <w:p w14:paraId="5599D814" w14:textId="77777777" w:rsidR="00BA2814" w:rsidRPr="00761F7F" w:rsidRDefault="00BA2814"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2354C40A" w14:textId="77777777" w:rsidR="009D35BF" w:rsidRPr="00761F7F" w:rsidRDefault="009D35BF" w:rsidP="00FF7702">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p>
    <w:p w14:paraId="05F18B4E" w14:textId="72551A78" w:rsidR="00340C8A" w:rsidRPr="00761F7F" w:rsidRDefault="00FF7702" w:rsidP="00C532D0">
      <w:pPr>
        <w:tabs>
          <w:tab w:val="left" w:pos="4200"/>
          <w:tab w:val="left" w:pos="7080"/>
          <w:tab w:val="left" w:pos="9360"/>
          <w:tab w:val="left" w:pos="109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line="240" w:lineRule="exact"/>
        <w:jc w:val="both"/>
        <w:rPr>
          <w:rFonts w:ascii="Arial" w:hAnsi="Arial" w:cs="Arial"/>
          <w:sz w:val="22"/>
          <w:szCs w:val="22"/>
        </w:rPr>
      </w:pPr>
      <w:r w:rsidRPr="00761F7F">
        <w:rPr>
          <w:rFonts w:ascii="Arial" w:hAnsi="Arial" w:cs="Arial"/>
          <w:sz w:val="22"/>
          <w:szCs w:val="22"/>
        </w:rPr>
        <w:t>____________________</w:t>
      </w:r>
      <w:r w:rsidR="00E04EAF" w:rsidRPr="00761F7F">
        <w:rPr>
          <w:rFonts w:ascii="Arial" w:hAnsi="Arial" w:cs="Arial"/>
          <w:sz w:val="22"/>
          <w:szCs w:val="22"/>
        </w:rPr>
        <w:t>__________</w:t>
      </w:r>
      <w:r w:rsidR="000D6A63" w:rsidRPr="00761F7F">
        <w:rPr>
          <w:rFonts w:ascii="Arial" w:hAnsi="Arial" w:cs="Arial"/>
          <w:sz w:val="22"/>
          <w:szCs w:val="22"/>
        </w:rPr>
        <w:t>________</w:t>
      </w:r>
      <w:r w:rsidR="001B684A" w:rsidRPr="00761F7F">
        <w:rPr>
          <w:rFonts w:ascii="Arial" w:hAnsi="Arial" w:cs="Arial"/>
          <w:sz w:val="22"/>
          <w:szCs w:val="22"/>
        </w:rPr>
        <w:t xml:space="preserve">           </w:t>
      </w:r>
    </w:p>
    <w:sectPr w:rsidR="00340C8A" w:rsidRPr="00761F7F" w:rsidSect="00A624AF">
      <w:headerReference w:type="default" r:id="rId11"/>
      <w:footerReference w:type="default" r:id="rId12"/>
      <w:headerReference w:type="first" r:id="rId13"/>
      <w:footerReference w:type="first" r:id="rId14"/>
      <w:pgSz w:w="11906" w:h="16838" w:code="9"/>
      <w:pgMar w:top="1134" w:right="907" w:bottom="1418" w:left="1134" w:header="709" w:footer="709" w:gutter="0"/>
      <w:pgNumType w:start="5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CF84" w14:textId="77777777" w:rsidR="00106DDD" w:rsidRDefault="00106DDD" w:rsidP="005710B1">
      <w:r>
        <w:separator/>
      </w:r>
    </w:p>
  </w:endnote>
  <w:endnote w:type="continuationSeparator" w:id="0">
    <w:p w14:paraId="3083763E" w14:textId="77777777" w:rsidR="00106DDD" w:rsidRDefault="00106DDD" w:rsidP="005710B1">
      <w:r>
        <w:continuationSeparator/>
      </w:r>
    </w:p>
  </w:endnote>
  <w:endnote w:type="continuationNotice" w:id="1">
    <w:p w14:paraId="66B48AEB" w14:textId="77777777" w:rsidR="00106DDD" w:rsidRDefault="00106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35BC" w14:textId="77777777" w:rsidR="00290469" w:rsidRDefault="00290469" w:rsidP="00C222ED">
    <w:pPr>
      <w:jc w:val="center"/>
    </w:pPr>
    <w:r w:rsidRPr="006E7826">
      <w:rPr>
        <w:b/>
        <w:noProof/>
        <w:color w:val="C40009"/>
      </w:rPr>
      <mc:AlternateContent>
        <mc:Choice Requires="wps">
          <w:drawing>
            <wp:anchor distT="0" distB="0" distL="114300" distR="114300" simplePos="0" relativeHeight="251658247" behindDoc="1" locked="0" layoutInCell="1" allowOverlap="1" wp14:anchorId="0D6E8259" wp14:editId="638B557D">
              <wp:simplePos x="0" y="0"/>
              <wp:positionH relativeFrom="column">
                <wp:posOffset>-452755</wp:posOffset>
              </wp:positionH>
              <wp:positionV relativeFrom="paragraph">
                <wp:posOffset>94879</wp:posOffset>
              </wp:positionV>
              <wp:extent cx="7056120" cy="638175"/>
              <wp:effectExtent l="0" t="0" r="0" b="9525"/>
              <wp:wrapNone/>
              <wp:docPr id="15" name="Rektange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63817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2E98" id="Rektangel 15" o:spid="_x0000_s1026" style="position:absolute;margin-left:-35.65pt;margin-top:7.45pt;width:555.6pt;height:5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" fillcolor="#cceffc" stroked="f"/>
          </w:pict>
        </mc:Fallback>
      </mc:AlternateContent>
    </w:r>
    <w:r w:rsidRPr="006E7826">
      <w:rPr>
        <w:b/>
        <w:noProof/>
        <w:color w:val="C40009"/>
      </w:rPr>
      <mc:AlternateContent>
        <mc:Choice Requires="wps">
          <w:drawing>
            <wp:anchor distT="0" distB="0" distL="114300" distR="114300" simplePos="0" relativeHeight="251658248" behindDoc="0" locked="0" layoutInCell="1" allowOverlap="1" wp14:anchorId="735B8F59" wp14:editId="1A973B9A">
              <wp:simplePos x="0" y="0"/>
              <wp:positionH relativeFrom="column">
                <wp:posOffset>-446405</wp:posOffset>
              </wp:positionH>
              <wp:positionV relativeFrom="paragraph">
                <wp:posOffset>47996</wp:posOffset>
              </wp:positionV>
              <wp:extent cx="7056120" cy="10795"/>
              <wp:effectExtent l="0" t="0" r="0" b="8255"/>
              <wp:wrapNone/>
              <wp:docPr id="16"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8D7B7" id="Rektangel 16" o:spid="_x0000_s1026" style="position:absolute;margin-left:-35.15pt;margin-top:3.8pt;width:555.6pt;height:.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" fillcolor="#c00000" stroked="f"/>
          </w:pict>
        </mc:Fallback>
      </mc:AlternateContent>
    </w:r>
    <w:r w:rsidRPr="006E7826">
      <w:rPr>
        <w:b/>
        <w:noProof/>
        <w:color w:val="C40009"/>
      </w:rPr>
      <w:drawing>
        <wp:anchor distT="0" distB="0" distL="114300" distR="114300" simplePos="0" relativeHeight="251658249" behindDoc="0" locked="0" layoutInCell="1" allowOverlap="1" wp14:anchorId="36D63692" wp14:editId="52F85EA6">
          <wp:simplePos x="0" y="0"/>
          <wp:positionH relativeFrom="column">
            <wp:posOffset>5702935</wp:posOffset>
          </wp:positionH>
          <wp:positionV relativeFrom="paragraph">
            <wp:posOffset>192405</wp:posOffset>
          </wp:positionV>
          <wp:extent cx="775970" cy="508635"/>
          <wp:effectExtent l="0" t="0" r="5080" b="5715"/>
          <wp:wrapNone/>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DF6494" w14:textId="77777777" w:rsidR="00290469" w:rsidRDefault="00290469" w:rsidP="00DF3F2D">
    <w:pPr>
      <w:ind w:firstLine="1304"/>
      <w:jc w:val="center"/>
      <w:rPr>
        <w:b/>
        <w:color w:val="C40009"/>
      </w:rPr>
    </w:pPr>
  </w:p>
  <w:p w14:paraId="7E22888F" w14:textId="77777777" w:rsidR="00290469" w:rsidRDefault="00290469" w:rsidP="00DF3F2D">
    <w:pPr>
      <w:ind w:firstLine="130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2CAE" w14:textId="77777777" w:rsidR="00290469" w:rsidRDefault="00290469">
    <w:r>
      <w:rPr>
        <w:noProof/>
      </w:rPr>
      <mc:AlternateContent>
        <mc:Choice Requires="wps">
          <w:drawing>
            <wp:anchor distT="0" distB="0" distL="114300" distR="114300" simplePos="0" relativeHeight="251658241" behindDoc="0" locked="0" layoutInCell="1" allowOverlap="1" wp14:anchorId="05FB235A" wp14:editId="0E87EEF8">
              <wp:simplePos x="0" y="0"/>
              <wp:positionH relativeFrom="column">
                <wp:posOffset>-481330</wp:posOffset>
              </wp:positionH>
              <wp:positionV relativeFrom="paragraph">
                <wp:posOffset>-230934</wp:posOffset>
              </wp:positionV>
              <wp:extent cx="7056120" cy="10795"/>
              <wp:effectExtent l="0" t="0" r="0" b="8255"/>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079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EABDA" id="Rektangel 2" o:spid="_x0000_s1026" style="position:absolute;margin-left:-37.9pt;margin-top:-18.2pt;width:555.6pt;height:.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" fillcolor="#c00000" stroked="f"/>
          </w:pict>
        </mc:Fallback>
      </mc:AlternateContent>
    </w:r>
    <w:r>
      <w:rPr>
        <w:noProof/>
      </w:rPr>
      <mc:AlternateContent>
        <mc:Choice Requires="wps">
          <w:drawing>
            <wp:anchor distT="0" distB="0" distL="114300" distR="114300" simplePos="0" relativeHeight="251658240" behindDoc="1" locked="0" layoutInCell="1" allowOverlap="1" wp14:anchorId="0FE74736" wp14:editId="36A38F0D">
              <wp:simplePos x="0" y="0"/>
              <wp:positionH relativeFrom="column">
                <wp:posOffset>-487045</wp:posOffset>
              </wp:positionH>
              <wp:positionV relativeFrom="paragraph">
                <wp:posOffset>-189024</wp:posOffset>
              </wp:positionV>
              <wp:extent cx="7056120" cy="554983"/>
              <wp:effectExtent l="0" t="0" r="0" b="0"/>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554983"/>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2CB27" id="Rektangel 1" o:spid="_x0000_s1026" style="position:absolute;margin-left:-38.35pt;margin-top:-14.9pt;width:555.6pt;height:4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" fillcolor="#cceffc" stroked="f"/>
          </w:pict>
        </mc:Fallback>
      </mc:AlternateContent>
    </w:r>
    <w:r>
      <w:rPr>
        <w:noProof/>
      </w:rPr>
      <w:drawing>
        <wp:anchor distT="0" distB="0" distL="114300" distR="114300" simplePos="0" relativeHeight="251658242" behindDoc="0" locked="0" layoutInCell="1" allowOverlap="1" wp14:anchorId="3BB3B48C" wp14:editId="78223BFE">
          <wp:simplePos x="0" y="0"/>
          <wp:positionH relativeFrom="column">
            <wp:posOffset>5671185</wp:posOffset>
          </wp:positionH>
          <wp:positionV relativeFrom="paragraph">
            <wp:posOffset>-157953</wp:posOffset>
          </wp:positionV>
          <wp:extent cx="775970" cy="508635"/>
          <wp:effectExtent l="0" t="0" r="5080" b="5715"/>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77597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D888" w14:textId="77777777" w:rsidR="00106DDD" w:rsidRDefault="00106DDD" w:rsidP="005710B1">
      <w:r>
        <w:separator/>
      </w:r>
    </w:p>
  </w:footnote>
  <w:footnote w:type="continuationSeparator" w:id="0">
    <w:p w14:paraId="74B4FFDF" w14:textId="77777777" w:rsidR="00106DDD" w:rsidRDefault="00106DDD" w:rsidP="005710B1">
      <w:r>
        <w:continuationSeparator/>
      </w:r>
    </w:p>
  </w:footnote>
  <w:footnote w:type="continuationNotice" w:id="1">
    <w:p w14:paraId="62CE5EBE" w14:textId="77777777" w:rsidR="00106DDD" w:rsidRDefault="00106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782347"/>
      <w:docPartObj>
        <w:docPartGallery w:val="Page Numbers (Top of Page)"/>
        <w:docPartUnique/>
      </w:docPartObj>
    </w:sdtPr>
    <w:sdtEndPr/>
    <w:sdtContent>
      <w:p w14:paraId="423BF70C" w14:textId="77777777" w:rsidR="00290469" w:rsidRDefault="00290469">
        <w:pPr>
          <w:pStyle w:val="Sidehoved"/>
          <w:jc w:val="right"/>
        </w:pPr>
        <w:r>
          <w:fldChar w:fldCharType="begin"/>
        </w:r>
        <w:r>
          <w:instrText>PAGE   \* MERGEFORMAT</w:instrText>
        </w:r>
        <w:r>
          <w:fldChar w:fldCharType="separate"/>
        </w:r>
        <w:r>
          <w:rPr>
            <w:noProof/>
          </w:rPr>
          <w:t>436</w:t>
        </w:r>
        <w:r>
          <w:fldChar w:fldCharType="end"/>
        </w:r>
      </w:p>
    </w:sdtContent>
  </w:sdt>
  <w:p w14:paraId="11817116" w14:textId="77777777" w:rsidR="00290469" w:rsidRDefault="00290469" w:rsidP="005710B1">
    <w:pPr>
      <w:jc w:val="center"/>
    </w:pPr>
  </w:p>
  <w:p w14:paraId="4E586843" w14:textId="77777777" w:rsidR="00070A25" w:rsidRDefault="00070A25"/>
  <w:p w14:paraId="234FCD8A" w14:textId="77777777" w:rsidR="00070A25" w:rsidRDefault="00070A25"/>
  <w:p w14:paraId="597B3FDD" w14:textId="77777777" w:rsidR="002A7F00" w:rsidRDefault="002A7F00"/>
  <w:p w14:paraId="2DE0DF63" w14:textId="77777777" w:rsidR="002A7F00" w:rsidRDefault="002A7F00"/>
  <w:p w14:paraId="2997DFC4" w14:textId="77777777" w:rsidR="002A7F00" w:rsidRDefault="002A7F00"/>
  <w:p w14:paraId="26242888" w14:textId="77777777" w:rsidR="002A7F00" w:rsidRDefault="002A7F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F6EB" w14:textId="77777777" w:rsidR="00290469" w:rsidRDefault="00290469">
    <w:pPr>
      <w:pStyle w:val="Sidehoved"/>
    </w:pPr>
    <w:r>
      <w:rPr>
        <w:noProof/>
      </w:rPr>
      <mc:AlternateContent>
        <mc:Choice Requires="wps">
          <w:drawing>
            <wp:anchor distT="0" distB="0" distL="114300" distR="114300" simplePos="0" relativeHeight="251658246" behindDoc="0" locked="0" layoutInCell="1" allowOverlap="1" wp14:anchorId="1D53D774" wp14:editId="347D4C1E">
              <wp:simplePos x="0" y="0"/>
              <wp:positionH relativeFrom="column">
                <wp:posOffset>-554355</wp:posOffset>
              </wp:positionH>
              <wp:positionV relativeFrom="paragraph">
                <wp:posOffset>-153670</wp:posOffset>
              </wp:positionV>
              <wp:extent cx="6543040" cy="328295"/>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04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6155" w14:textId="77777777" w:rsidR="00290469" w:rsidRPr="001205F0" w:rsidRDefault="00290469" w:rsidP="00170F10">
                          <w:pPr>
                            <w:pStyle w:val="Emne"/>
                            <w:rPr>
                              <w:color w:val="C40009"/>
                            </w:rPr>
                          </w:pPr>
                          <w:r>
                            <w:rPr>
                              <w:color w:val="C40009"/>
                            </w:rPr>
                            <w:t>Referat af xxxx den xx.xx.2014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3D774" id="_x0000_t202" coordsize="21600,21600" o:spt="202" path="m,l,21600r21600,l21600,xe">
              <v:stroke joinstyle="miter"/>
              <v:path gradientshapeok="t" o:connecttype="rect"/>
            </v:shapetype>
            <v:shape id="Tekstfelt 7" o:spid="_x0000_s1027" type="#_x0000_t202" style="position:absolute;margin-left:-43.65pt;margin-top:-12.1pt;width:515.2pt;height:25.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" filled="f" stroked="f">
              <v:textbox>
                <w:txbxContent>
                  <w:p w14:paraId="4ACC6155" w14:textId="77777777" w:rsidR="00290469" w:rsidRPr="001205F0" w:rsidRDefault="00290469" w:rsidP="00170F10">
                    <w:pPr>
                      <w:pStyle w:val="Emne"/>
                      <w:rPr>
                        <w:color w:val="C40009"/>
                      </w:rPr>
                    </w:pPr>
                    <w:r>
                      <w:rPr>
                        <w:color w:val="C40009"/>
                      </w:rPr>
                      <w:t>Referat af xxxx den xx.xx.2014</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5DDDF9C" wp14:editId="6BD82CCD">
              <wp:simplePos x="0" y="0"/>
              <wp:positionH relativeFrom="column">
                <wp:posOffset>-467360</wp:posOffset>
              </wp:positionH>
              <wp:positionV relativeFrom="paragraph">
                <wp:posOffset>-238125</wp:posOffset>
              </wp:positionV>
              <wp:extent cx="7056120" cy="71755"/>
              <wp:effectExtent l="0" t="0" r="0" b="444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71755"/>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9D3FB" id="Rektangel 3" o:spid="_x0000_s1026" style="position:absolute;margin-left:-36.8pt;margin-top:-18.75pt;width:555.6pt;height:5.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" fillcolor="#cceffc" stroked="f"/>
          </w:pict>
        </mc:Fallback>
      </mc:AlternateContent>
    </w:r>
    <w:r>
      <w:rPr>
        <w:noProof/>
      </w:rPr>
      <mc:AlternateContent>
        <mc:Choice Requires="wps">
          <w:drawing>
            <wp:anchor distT="0" distB="0" distL="114300" distR="114300" simplePos="0" relativeHeight="251658244" behindDoc="0" locked="0" layoutInCell="1" allowOverlap="1" wp14:anchorId="5F3B991A" wp14:editId="0C6D5231">
              <wp:simplePos x="0" y="0"/>
              <wp:positionH relativeFrom="column">
                <wp:posOffset>-476885</wp:posOffset>
              </wp:positionH>
              <wp:positionV relativeFrom="paragraph">
                <wp:posOffset>73660</wp:posOffset>
              </wp:positionV>
              <wp:extent cx="7056120" cy="17780"/>
              <wp:effectExtent l="0" t="0" r="0" b="127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6120" cy="17780"/>
                      </a:xfrm>
                      <a:prstGeom prst="rect">
                        <a:avLst/>
                      </a:prstGeom>
                      <a:solidFill>
                        <a:srgbClr val="CCEFF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14F1C" id="Rektangel 4" o:spid="_x0000_s1026" style="position:absolute;margin-left:-37.55pt;margin-top:5.8pt;width:555.6pt;height: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" fillcolor="#cceffc" stroked="f"/>
          </w:pict>
        </mc:Fallback>
      </mc:AlternateContent>
    </w:r>
    <w:r>
      <w:rPr>
        <w:noProof/>
        <w:color w:val="C40009"/>
      </w:rPr>
      <mc:AlternateContent>
        <mc:Choice Requires="wps">
          <w:drawing>
            <wp:anchor distT="0" distB="0" distL="114300" distR="114300" simplePos="0" relativeHeight="251658245" behindDoc="0" locked="0" layoutInCell="1" allowOverlap="1" wp14:anchorId="58F6C9D0" wp14:editId="0EA90A41">
              <wp:simplePos x="0" y="0"/>
              <wp:positionH relativeFrom="column">
                <wp:posOffset>6414770</wp:posOffset>
              </wp:positionH>
              <wp:positionV relativeFrom="paragraph">
                <wp:posOffset>-131445</wp:posOffset>
              </wp:positionV>
              <wp:extent cx="161925" cy="161925"/>
              <wp:effectExtent l="0" t="0" r="9525" b="9525"/>
              <wp:wrapNone/>
              <wp:docPr id="5"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C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CDE42" id="Rektangel 5" o:spid="_x0000_s1026" style="position:absolute;margin-left:505.1pt;margin-top:-10.35pt;width:12.75pt;height:12.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" fillcolor="#c00000"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0D4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DAE4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CEF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6EB9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FE7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DEF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EEB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1E4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8244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EA9B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1604"/>
    <w:multiLevelType w:val="hybridMultilevel"/>
    <w:tmpl w:val="49D86E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90B0F14"/>
    <w:multiLevelType w:val="hybridMultilevel"/>
    <w:tmpl w:val="55EEEA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36A03C9"/>
    <w:multiLevelType w:val="hybridMultilevel"/>
    <w:tmpl w:val="E5DA65D8"/>
    <w:lvl w:ilvl="0" w:tplc="04060001">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231B028B"/>
    <w:multiLevelType w:val="hybridMultilevel"/>
    <w:tmpl w:val="7EB8DF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33852A2A"/>
    <w:multiLevelType w:val="singleLevel"/>
    <w:tmpl w:val="0406000F"/>
    <w:lvl w:ilvl="0">
      <w:start w:val="1"/>
      <w:numFmt w:val="decimal"/>
      <w:lvlText w:val="%1."/>
      <w:lvlJc w:val="left"/>
      <w:pPr>
        <w:tabs>
          <w:tab w:val="num" w:pos="360"/>
        </w:tabs>
        <w:ind w:left="360" w:hanging="360"/>
      </w:pPr>
    </w:lvl>
  </w:abstractNum>
  <w:abstractNum w:abstractNumId="15" w15:restartNumberingAfterBreak="0">
    <w:nsid w:val="3FD33E8E"/>
    <w:multiLevelType w:val="hybridMultilevel"/>
    <w:tmpl w:val="3DF2F43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D3379CF"/>
    <w:multiLevelType w:val="hybridMultilevel"/>
    <w:tmpl w:val="81B46196"/>
    <w:lvl w:ilvl="0" w:tplc="04060001">
      <w:start w:val="1"/>
      <w:numFmt w:val="bullet"/>
      <w:lvlText w:val=""/>
      <w:lvlJc w:val="left"/>
      <w:pPr>
        <w:ind w:left="788" w:hanging="360"/>
      </w:pPr>
      <w:rPr>
        <w:rFonts w:ascii="Symbol" w:hAnsi="Symbol" w:hint="default"/>
      </w:rPr>
    </w:lvl>
    <w:lvl w:ilvl="1" w:tplc="04060003" w:tentative="1">
      <w:start w:val="1"/>
      <w:numFmt w:val="bullet"/>
      <w:lvlText w:val="o"/>
      <w:lvlJc w:val="left"/>
      <w:pPr>
        <w:ind w:left="1508" w:hanging="360"/>
      </w:pPr>
      <w:rPr>
        <w:rFonts w:ascii="Courier New" w:hAnsi="Courier New" w:cs="Courier New" w:hint="default"/>
      </w:rPr>
    </w:lvl>
    <w:lvl w:ilvl="2" w:tplc="04060005" w:tentative="1">
      <w:start w:val="1"/>
      <w:numFmt w:val="bullet"/>
      <w:lvlText w:val=""/>
      <w:lvlJc w:val="left"/>
      <w:pPr>
        <w:ind w:left="2228" w:hanging="360"/>
      </w:pPr>
      <w:rPr>
        <w:rFonts w:ascii="Wingdings" w:hAnsi="Wingdings" w:hint="default"/>
      </w:rPr>
    </w:lvl>
    <w:lvl w:ilvl="3" w:tplc="04060001" w:tentative="1">
      <w:start w:val="1"/>
      <w:numFmt w:val="bullet"/>
      <w:lvlText w:val=""/>
      <w:lvlJc w:val="left"/>
      <w:pPr>
        <w:ind w:left="2948" w:hanging="360"/>
      </w:pPr>
      <w:rPr>
        <w:rFonts w:ascii="Symbol" w:hAnsi="Symbol" w:hint="default"/>
      </w:rPr>
    </w:lvl>
    <w:lvl w:ilvl="4" w:tplc="04060003" w:tentative="1">
      <w:start w:val="1"/>
      <w:numFmt w:val="bullet"/>
      <w:lvlText w:val="o"/>
      <w:lvlJc w:val="left"/>
      <w:pPr>
        <w:ind w:left="3668" w:hanging="360"/>
      </w:pPr>
      <w:rPr>
        <w:rFonts w:ascii="Courier New" w:hAnsi="Courier New" w:cs="Courier New" w:hint="default"/>
      </w:rPr>
    </w:lvl>
    <w:lvl w:ilvl="5" w:tplc="04060005" w:tentative="1">
      <w:start w:val="1"/>
      <w:numFmt w:val="bullet"/>
      <w:lvlText w:val=""/>
      <w:lvlJc w:val="left"/>
      <w:pPr>
        <w:ind w:left="4388" w:hanging="360"/>
      </w:pPr>
      <w:rPr>
        <w:rFonts w:ascii="Wingdings" w:hAnsi="Wingdings" w:hint="default"/>
      </w:rPr>
    </w:lvl>
    <w:lvl w:ilvl="6" w:tplc="04060001" w:tentative="1">
      <w:start w:val="1"/>
      <w:numFmt w:val="bullet"/>
      <w:lvlText w:val=""/>
      <w:lvlJc w:val="left"/>
      <w:pPr>
        <w:ind w:left="5108" w:hanging="360"/>
      </w:pPr>
      <w:rPr>
        <w:rFonts w:ascii="Symbol" w:hAnsi="Symbol" w:hint="default"/>
      </w:rPr>
    </w:lvl>
    <w:lvl w:ilvl="7" w:tplc="04060003" w:tentative="1">
      <w:start w:val="1"/>
      <w:numFmt w:val="bullet"/>
      <w:lvlText w:val="o"/>
      <w:lvlJc w:val="left"/>
      <w:pPr>
        <w:ind w:left="5828" w:hanging="360"/>
      </w:pPr>
      <w:rPr>
        <w:rFonts w:ascii="Courier New" w:hAnsi="Courier New" w:cs="Courier New" w:hint="default"/>
      </w:rPr>
    </w:lvl>
    <w:lvl w:ilvl="8" w:tplc="04060005" w:tentative="1">
      <w:start w:val="1"/>
      <w:numFmt w:val="bullet"/>
      <w:lvlText w:val=""/>
      <w:lvlJc w:val="left"/>
      <w:pPr>
        <w:ind w:left="6548" w:hanging="360"/>
      </w:pPr>
      <w:rPr>
        <w:rFonts w:ascii="Wingdings" w:hAnsi="Wingdings" w:hint="default"/>
      </w:rPr>
    </w:lvl>
  </w:abstractNum>
  <w:abstractNum w:abstractNumId="17" w15:restartNumberingAfterBreak="0">
    <w:nsid w:val="7F8F6DA4"/>
    <w:multiLevelType w:val="hybridMultilevel"/>
    <w:tmpl w:val="E818A3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1134132323">
    <w:abstractNumId w:val="9"/>
  </w:num>
  <w:num w:numId="2" w16cid:durableId="2028752199">
    <w:abstractNumId w:val="7"/>
  </w:num>
  <w:num w:numId="3" w16cid:durableId="606353412">
    <w:abstractNumId w:val="6"/>
  </w:num>
  <w:num w:numId="4" w16cid:durableId="1821000612">
    <w:abstractNumId w:val="5"/>
  </w:num>
  <w:num w:numId="5" w16cid:durableId="1508784381">
    <w:abstractNumId w:val="4"/>
  </w:num>
  <w:num w:numId="6" w16cid:durableId="1032923058">
    <w:abstractNumId w:val="8"/>
  </w:num>
  <w:num w:numId="7" w16cid:durableId="1338076464">
    <w:abstractNumId w:val="3"/>
  </w:num>
  <w:num w:numId="8" w16cid:durableId="603658070">
    <w:abstractNumId w:val="2"/>
  </w:num>
  <w:num w:numId="9" w16cid:durableId="551502018">
    <w:abstractNumId w:val="1"/>
  </w:num>
  <w:num w:numId="10" w16cid:durableId="830752988">
    <w:abstractNumId w:val="0"/>
  </w:num>
  <w:num w:numId="11" w16cid:durableId="2103332343">
    <w:abstractNumId w:val="14"/>
    <w:lvlOverride w:ilvl="0">
      <w:startOverride w:val="1"/>
    </w:lvlOverride>
  </w:num>
  <w:num w:numId="12" w16cid:durableId="1624001890">
    <w:abstractNumId w:val="11"/>
  </w:num>
  <w:num w:numId="13" w16cid:durableId="336078285">
    <w:abstractNumId w:val="13"/>
  </w:num>
  <w:num w:numId="14" w16cid:durableId="1690372044">
    <w:abstractNumId w:val="17"/>
  </w:num>
  <w:num w:numId="15" w16cid:durableId="2146727278">
    <w:abstractNumId w:val="16"/>
  </w:num>
  <w:num w:numId="16" w16cid:durableId="1585336808">
    <w:abstractNumId w:val="12"/>
  </w:num>
  <w:num w:numId="17" w16cid:durableId="13062813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9509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drawingGridHorizontalSpacing w:val="110"/>
  <w:drawingGridVerticalSpacing w:val="181"/>
  <w:displayHorizontalDrawingGridEvery w:val="2"/>
  <w:characterSpacingControl w:val="doNotCompress"/>
  <w:hdrShapeDefaults>
    <o:shapedefaults v:ext="edit" spidmax="2050">
      <o:colormru v:ext="edit" colors="#dbedf9,#c1001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8A"/>
    <w:rsid w:val="00000D87"/>
    <w:rsid w:val="0000174E"/>
    <w:rsid w:val="00001CD7"/>
    <w:rsid w:val="0000257F"/>
    <w:rsid w:val="00003ECB"/>
    <w:rsid w:val="000051CF"/>
    <w:rsid w:val="00005297"/>
    <w:rsid w:val="00005635"/>
    <w:rsid w:val="00006470"/>
    <w:rsid w:val="00006BC8"/>
    <w:rsid w:val="000077D8"/>
    <w:rsid w:val="00007A5A"/>
    <w:rsid w:val="00007DAB"/>
    <w:rsid w:val="00010E7C"/>
    <w:rsid w:val="00014B1B"/>
    <w:rsid w:val="00014CA0"/>
    <w:rsid w:val="0001567B"/>
    <w:rsid w:val="00016541"/>
    <w:rsid w:val="0001655D"/>
    <w:rsid w:val="00016B2A"/>
    <w:rsid w:val="00017FF0"/>
    <w:rsid w:val="0002055C"/>
    <w:rsid w:val="00020BDC"/>
    <w:rsid w:val="0002106D"/>
    <w:rsid w:val="00022AE7"/>
    <w:rsid w:val="00023740"/>
    <w:rsid w:val="0002444C"/>
    <w:rsid w:val="0002754B"/>
    <w:rsid w:val="00027583"/>
    <w:rsid w:val="00031998"/>
    <w:rsid w:val="00033707"/>
    <w:rsid w:val="000343C3"/>
    <w:rsid w:val="00034C46"/>
    <w:rsid w:val="00034EDC"/>
    <w:rsid w:val="00043BDC"/>
    <w:rsid w:val="00044881"/>
    <w:rsid w:val="000456E6"/>
    <w:rsid w:val="00045EBA"/>
    <w:rsid w:val="00046AD5"/>
    <w:rsid w:val="00051618"/>
    <w:rsid w:val="000531E6"/>
    <w:rsid w:val="00054C00"/>
    <w:rsid w:val="00056794"/>
    <w:rsid w:val="000572B1"/>
    <w:rsid w:val="00060114"/>
    <w:rsid w:val="00060EE4"/>
    <w:rsid w:val="000637C8"/>
    <w:rsid w:val="00064E74"/>
    <w:rsid w:val="00065359"/>
    <w:rsid w:val="00070A25"/>
    <w:rsid w:val="0007542F"/>
    <w:rsid w:val="00076C8B"/>
    <w:rsid w:val="00077453"/>
    <w:rsid w:val="00084275"/>
    <w:rsid w:val="00084B63"/>
    <w:rsid w:val="000932E5"/>
    <w:rsid w:val="00093353"/>
    <w:rsid w:val="00094B11"/>
    <w:rsid w:val="00095673"/>
    <w:rsid w:val="00095D69"/>
    <w:rsid w:val="000975E1"/>
    <w:rsid w:val="000A23B7"/>
    <w:rsid w:val="000A2688"/>
    <w:rsid w:val="000A2918"/>
    <w:rsid w:val="000A2B25"/>
    <w:rsid w:val="000A35B1"/>
    <w:rsid w:val="000A52BB"/>
    <w:rsid w:val="000A64FF"/>
    <w:rsid w:val="000A6D0F"/>
    <w:rsid w:val="000A70D1"/>
    <w:rsid w:val="000A721D"/>
    <w:rsid w:val="000B105F"/>
    <w:rsid w:val="000B14D9"/>
    <w:rsid w:val="000B2687"/>
    <w:rsid w:val="000B29E5"/>
    <w:rsid w:val="000B4CB9"/>
    <w:rsid w:val="000B51AB"/>
    <w:rsid w:val="000B5845"/>
    <w:rsid w:val="000B6AD2"/>
    <w:rsid w:val="000C0B14"/>
    <w:rsid w:val="000C3C19"/>
    <w:rsid w:val="000C4444"/>
    <w:rsid w:val="000C5DE0"/>
    <w:rsid w:val="000C6582"/>
    <w:rsid w:val="000D13DD"/>
    <w:rsid w:val="000D34F5"/>
    <w:rsid w:val="000D4EAD"/>
    <w:rsid w:val="000D6A63"/>
    <w:rsid w:val="000D73E8"/>
    <w:rsid w:val="000D7ACC"/>
    <w:rsid w:val="000E02D2"/>
    <w:rsid w:val="000E378F"/>
    <w:rsid w:val="000E4720"/>
    <w:rsid w:val="000E6A2A"/>
    <w:rsid w:val="000E71A4"/>
    <w:rsid w:val="000F1A07"/>
    <w:rsid w:val="000F3FE0"/>
    <w:rsid w:val="000F445C"/>
    <w:rsid w:val="000F5F7C"/>
    <w:rsid w:val="000F78E9"/>
    <w:rsid w:val="0010079B"/>
    <w:rsid w:val="00101BAA"/>
    <w:rsid w:val="0010359A"/>
    <w:rsid w:val="00103E32"/>
    <w:rsid w:val="00103E52"/>
    <w:rsid w:val="00106DDD"/>
    <w:rsid w:val="00110EE1"/>
    <w:rsid w:val="00112445"/>
    <w:rsid w:val="001146F7"/>
    <w:rsid w:val="00115844"/>
    <w:rsid w:val="00115B21"/>
    <w:rsid w:val="00115B66"/>
    <w:rsid w:val="00115E3E"/>
    <w:rsid w:val="001205F0"/>
    <w:rsid w:val="00121C3F"/>
    <w:rsid w:val="00122029"/>
    <w:rsid w:val="00123EF2"/>
    <w:rsid w:val="00124194"/>
    <w:rsid w:val="00124706"/>
    <w:rsid w:val="00124BAA"/>
    <w:rsid w:val="001251C2"/>
    <w:rsid w:val="001261C6"/>
    <w:rsid w:val="00126B4C"/>
    <w:rsid w:val="0013128A"/>
    <w:rsid w:val="0013136F"/>
    <w:rsid w:val="00131A3C"/>
    <w:rsid w:val="0013267A"/>
    <w:rsid w:val="00132E90"/>
    <w:rsid w:val="00133C7C"/>
    <w:rsid w:val="00134748"/>
    <w:rsid w:val="00134B49"/>
    <w:rsid w:val="00135E44"/>
    <w:rsid w:val="0013710B"/>
    <w:rsid w:val="00141268"/>
    <w:rsid w:val="0014362C"/>
    <w:rsid w:val="001446A1"/>
    <w:rsid w:val="001475F5"/>
    <w:rsid w:val="0015225C"/>
    <w:rsid w:val="001543A1"/>
    <w:rsid w:val="0015488E"/>
    <w:rsid w:val="00155634"/>
    <w:rsid w:val="001602FC"/>
    <w:rsid w:val="00160337"/>
    <w:rsid w:val="00161014"/>
    <w:rsid w:val="0016147F"/>
    <w:rsid w:val="001615E6"/>
    <w:rsid w:val="00162CE1"/>
    <w:rsid w:val="001644A3"/>
    <w:rsid w:val="00167C3C"/>
    <w:rsid w:val="001704EE"/>
    <w:rsid w:val="001705BC"/>
    <w:rsid w:val="00170F10"/>
    <w:rsid w:val="0017306C"/>
    <w:rsid w:val="0017321E"/>
    <w:rsid w:val="001744BF"/>
    <w:rsid w:val="00175BFD"/>
    <w:rsid w:val="00176B96"/>
    <w:rsid w:val="001802F3"/>
    <w:rsid w:val="0018227E"/>
    <w:rsid w:val="00182CBF"/>
    <w:rsid w:val="00185A9E"/>
    <w:rsid w:val="00185FFF"/>
    <w:rsid w:val="00186D76"/>
    <w:rsid w:val="0019182F"/>
    <w:rsid w:val="00194108"/>
    <w:rsid w:val="00195F29"/>
    <w:rsid w:val="001978B7"/>
    <w:rsid w:val="001A0998"/>
    <w:rsid w:val="001A1852"/>
    <w:rsid w:val="001A1928"/>
    <w:rsid w:val="001A4D98"/>
    <w:rsid w:val="001A6B26"/>
    <w:rsid w:val="001A72B3"/>
    <w:rsid w:val="001A77B0"/>
    <w:rsid w:val="001B3B66"/>
    <w:rsid w:val="001B4AC7"/>
    <w:rsid w:val="001B4C1A"/>
    <w:rsid w:val="001B684A"/>
    <w:rsid w:val="001B7724"/>
    <w:rsid w:val="001C1B4B"/>
    <w:rsid w:val="001C1DD5"/>
    <w:rsid w:val="001C2685"/>
    <w:rsid w:val="001C272B"/>
    <w:rsid w:val="001C4733"/>
    <w:rsid w:val="001C4EB7"/>
    <w:rsid w:val="001C5662"/>
    <w:rsid w:val="001C6A32"/>
    <w:rsid w:val="001D23B8"/>
    <w:rsid w:val="001D2464"/>
    <w:rsid w:val="001D5BC3"/>
    <w:rsid w:val="001D68FC"/>
    <w:rsid w:val="001E128E"/>
    <w:rsid w:val="001E30DD"/>
    <w:rsid w:val="001E3646"/>
    <w:rsid w:val="001E3E5A"/>
    <w:rsid w:val="001E5927"/>
    <w:rsid w:val="001E5B13"/>
    <w:rsid w:val="001E729C"/>
    <w:rsid w:val="001F13F6"/>
    <w:rsid w:val="001F24A1"/>
    <w:rsid w:val="001F3499"/>
    <w:rsid w:val="001F3A6F"/>
    <w:rsid w:val="001F4CFE"/>
    <w:rsid w:val="001F5594"/>
    <w:rsid w:val="001F70DA"/>
    <w:rsid w:val="001F7823"/>
    <w:rsid w:val="00200FC9"/>
    <w:rsid w:val="002010D9"/>
    <w:rsid w:val="00201734"/>
    <w:rsid w:val="002019C0"/>
    <w:rsid w:val="00202CCA"/>
    <w:rsid w:val="00203E33"/>
    <w:rsid w:val="0020435F"/>
    <w:rsid w:val="002069B1"/>
    <w:rsid w:val="002142FA"/>
    <w:rsid w:val="00214590"/>
    <w:rsid w:val="002166C1"/>
    <w:rsid w:val="00216D30"/>
    <w:rsid w:val="0022172A"/>
    <w:rsid w:val="00221DB5"/>
    <w:rsid w:val="00223BB0"/>
    <w:rsid w:val="00224B4D"/>
    <w:rsid w:val="00225E45"/>
    <w:rsid w:val="002262C4"/>
    <w:rsid w:val="00227E93"/>
    <w:rsid w:val="00233B57"/>
    <w:rsid w:val="00235FE8"/>
    <w:rsid w:val="00236701"/>
    <w:rsid w:val="0024217C"/>
    <w:rsid w:val="00244D00"/>
    <w:rsid w:val="00245C90"/>
    <w:rsid w:val="00246C33"/>
    <w:rsid w:val="002474CF"/>
    <w:rsid w:val="002501E5"/>
    <w:rsid w:val="00250599"/>
    <w:rsid w:val="00250AEC"/>
    <w:rsid w:val="002535BB"/>
    <w:rsid w:val="00254992"/>
    <w:rsid w:val="002575DA"/>
    <w:rsid w:val="00260B05"/>
    <w:rsid w:val="00260B46"/>
    <w:rsid w:val="00260B8A"/>
    <w:rsid w:val="00260FB0"/>
    <w:rsid w:val="002634FE"/>
    <w:rsid w:val="00264E31"/>
    <w:rsid w:val="00271029"/>
    <w:rsid w:val="002749F6"/>
    <w:rsid w:val="00274CDD"/>
    <w:rsid w:val="0027530C"/>
    <w:rsid w:val="00277D8F"/>
    <w:rsid w:val="00280769"/>
    <w:rsid w:val="00281257"/>
    <w:rsid w:val="00284F13"/>
    <w:rsid w:val="002851B9"/>
    <w:rsid w:val="00286639"/>
    <w:rsid w:val="00286742"/>
    <w:rsid w:val="00287E16"/>
    <w:rsid w:val="00290469"/>
    <w:rsid w:val="00291A41"/>
    <w:rsid w:val="00291D3D"/>
    <w:rsid w:val="00293B4E"/>
    <w:rsid w:val="002964A2"/>
    <w:rsid w:val="00297C94"/>
    <w:rsid w:val="002A306C"/>
    <w:rsid w:val="002A4505"/>
    <w:rsid w:val="002A7F00"/>
    <w:rsid w:val="002A7FA4"/>
    <w:rsid w:val="002B0A1A"/>
    <w:rsid w:val="002B145B"/>
    <w:rsid w:val="002B35BA"/>
    <w:rsid w:val="002B3EA0"/>
    <w:rsid w:val="002B41E8"/>
    <w:rsid w:val="002B43E0"/>
    <w:rsid w:val="002C1FEA"/>
    <w:rsid w:val="002C61C5"/>
    <w:rsid w:val="002D018A"/>
    <w:rsid w:val="002D0B21"/>
    <w:rsid w:val="002D394E"/>
    <w:rsid w:val="002D4251"/>
    <w:rsid w:val="002D4B40"/>
    <w:rsid w:val="002D5448"/>
    <w:rsid w:val="002D7B48"/>
    <w:rsid w:val="002E2797"/>
    <w:rsid w:val="002E27E0"/>
    <w:rsid w:val="002E3C69"/>
    <w:rsid w:val="002F2E67"/>
    <w:rsid w:val="002F3B40"/>
    <w:rsid w:val="002F541B"/>
    <w:rsid w:val="002F67D9"/>
    <w:rsid w:val="002F6F32"/>
    <w:rsid w:val="002F7408"/>
    <w:rsid w:val="00301502"/>
    <w:rsid w:val="003027CA"/>
    <w:rsid w:val="003048CF"/>
    <w:rsid w:val="0030569C"/>
    <w:rsid w:val="0031328D"/>
    <w:rsid w:val="00314213"/>
    <w:rsid w:val="003167AB"/>
    <w:rsid w:val="00317A26"/>
    <w:rsid w:val="003213D0"/>
    <w:rsid w:val="003225EA"/>
    <w:rsid w:val="00322C5F"/>
    <w:rsid w:val="003238C0"/>
    <w:rsid w:val="003244AE"/>
    <w:rsid w:val="0032538E"/>
    <w:rsid w:val="00325483"/>
    <w:rsid w:val="00327DFA"/>
    <w:rsid w:val="0033367F"/>
    <w:rsid w:val="003356F6"/>
    <w:rsid w:val="0033603A"/>
    <w:rsid w:val="00336231"/>
    <w:rsid w:val="00337722"/>
    <w:rsid w:val="00340C8A"/>
    <w:rsid w:val="00340DC5"/>
    <w:rsid w:val="00341E82"/>
    <w:rsid w:val="00342855"/>
    <w:rsid w:val="00345FBD"/>
    <w:rsid w:val="00346AFC"/>
    <w:rsid w:val="00346E12"/>
    <w:rsid w:val="00350CA2"/>
    <w:rsid w:val="00352656"/>
    <w:rsid w:val="00352B61"/>
    <w:rsid w:val="00352BE8"/>
    <w:rsid w:val="00354A1F"/>
    <w:rsid w:val="00357873"/>
    <w:rsid w:val="003600CD"/>
    <w:rsid w:val="00360998"/>
    <w:rsid w:val="003626ED"/>
    <w:rsid w:val="003629B7"/>
    <w:rsid w:val="00362C15"/>
    <w:rsid w:val="003631B1"/>
    <w:rsid w:val="00363A24"/>
    <w:rsid w:val="00365AB2"/>
    <w:rsid w:val="003679C5"/>
    <w:rsid w:val="00370C5C"/>
    <w:rsid w:val="00372FD0"/>
    <w:rsid w:val="0037373E"/>
    <w:rsid w:val="00373B1C"/>
    <w:rsid w:val="00373EC3"/>
    <w:rsid w:val="003740BA"/>
    <w:rsid w:val="00375EA2"/>
    <w:rsid w:val="003767EA"/>
    <w:rsid w:val="0037734F"/>
    <w:rsid w:val="00377CCD"/>
    <w:rsid w:val="00377DCA"/>
    <w:rsid w:val="0038151F"/>
    <w:rsid w:val="003820C6"/>
    <w:rsid w:val="003825AB"/>
    <w:rsid w:val="003839DB"/>
    <w:rsid w:val="003841BD"/>
    <w:rsid w:val="00384D1C"/>
    <w:rsid w:val="00385A44"/>
    <w:rsid w:val="00385E2D"/>
    <w:rsid w:val="00385EAD"/>
    <w:rsid w:val="0039106C"/>
    <w:rsid w:val="0039718F"/>
    <w:rsid w:val="003A170A"/>
    <w:rsid w:val="003A1CE3"/>
    <w:rsid w:val="003A479A"/>
    <w:rsid w:val="003A4E61"/>
    <w:rsid w:val="003A523D"/>
    <w:rsid w:val="003A5CA4"/>
    <w:rsid w:val="003A5D70"/>
    <w:rsid w:val="003A5DCC"/>
    <w:rsid w:val="003B1E72"/>
    <w:rsid w:val="003B2840"/>
    <w:rsid w:val="003B3397"/>
    <w:rsid w:val="003B539D"/>
    <w:rsid w:val="003B6738"/>
    <w:rsid w:val="003C1BFD"/>
    <w:rsid w:val="003C3B96"/>
    <w:rsid w:val="003C428B"/>
    <w:rsid w:val="003C47E2"/>
    <w:rsid w:val="003C5B17"/>
    <w:rsid w:val="003C74DD"/>
    <w:rsid w:val="003D02C7"/>
    <w:rsid w:val="003D3E11"/>
    <w:rsid w:val="003D5F19"/>
    <w:rsid w:val="003D7CF9"/>
    <w:rsid w:val="003E2606"/>
    <w:rsid w:val="003E4065"/>
    <w:rsid w:val="003F021E"/>
    <w:rsid w:val="003F11F3"/>
    <w:rsid w:val="003F40D6"/>
    <w:rsid w:val="003F7C15"/>
    <w:rsid w:val="00401437"/>
    <w:rsid w:val="00401B16"/>
    <w:rsid w:val="00402262"/>
    <w:rsid w:val="004048BA"/>
    <w:rsid w:val="00404EDF"/>
    <w:rsid w:val="00406875"/>
    <w:rsid w:val="004069F6"/>
    <w:rsid w:val="0041034F"/>
    <w:rsid w:val="00410565"/>
    <w:rsid w:val="0041063F"/>
    <w:rsid w:val="0041076F"/>
    <w:rsid w:val="0041106A"/>
    <w:rsid w:val="004121F9"/>
    <w:rsid w:val="00416111"/>
    <w:rsid w:val="00416A84"/>
    <w:rsid w:val="004174BE"/>
    <w:rsid w:val="0042044F"/>
    <w:rsid w:val="00422125"/>
    <w:rsid w:val="00422380"/>
    <w:rsid w:val="00424B11"/>
    <w:rsid w:val="004254B1"/>
    <w:rsid w:val="00425A2E"/>
    <w:rsid w:val="00425A62"/>
    <w:rsid w:val="004261AF"/>
    <w:rsid w:val="00426BC1"/>
    <w:rsid w:val="00426FC1"/>
    <w:rsid w:val="00427718"/>
    <w:rsid w:val="004316B7"/>
    <w:rsid w:val="00432CCB"/>
    <w:rsid w:val="00433B5C"/>
    <w:rsid w:val="00433D8C"/>
    <w:rsid w:val="004361FA"/>
    <w:rsid w:val="00436F30"/>
    <w:rsid w:val="004400C4"/>
    <w:rsid w:val="004441FC"/>
    <w:rsid w:val="004459BF"/>
    <w:rsid w:val="00445A06"/>
    <w:rsid w:val="004460CF"/>
    <w:rsid w:val="00446334"/>
    <w:rsid w:val="00446BEA"/>
    <w:rsid w:val="00446D7F"/>
    <w:rsid w:val="00447E66"/>
    <w:rsid w:val="00450275"/>
    <w:rsid w:val="00450DF7"/>
    <w:rsid w:val="004520AC"/>
    <w:rsid w:val="00452920"/>
    <w:rsid w:val="00452C73"/>
    <w:rsid w:val="0045794F"/>
    <w:rsid w:val="004608E0"/>
    <w:rsid w:val="00460D60"/>
    <w:rsid w:val="0046115B"/>
    <w:rsid w:val="00461936"/>
    <w:rsid w:val="00461A82"/>
    <w:rsid w:val="00466A05"/>
    <w:rsid w:val="00466EE0"/>
    <w:rsid w:val="00467D58"/>
    <w:rsid w:val="00470A8E"/>
    <w:rsid w:val="00470B67"/>
    <w:rsid w:val="004729EB"/>
    <w:rsid w:val="00473BD8"/>
    <w:rsid w:val="0047562E"/>
    <w:rsid w:val="00480929"/>
    <w:rsid w:val="004842B3"/>
    <w:rsid w:val="00485485"/>
    <w:rsid w:val="0048662A"/>
    <w:rsid w:val="00486C4E"/>
    <w:rsid w:val="004870D4"/>
    <w:rsid w:val="0049350E"/>
    <w:rsid w:val="00494F7A"/>
    <w:rsid w:val="004978DA"/>
    <w:rsid w:val="004A0354"/>
    <w:rsid w:val="004A03C0"/>
    <w:rsid w:val="004A3A2C"/>
    <w:rsid w:val="004A6742"/>
    <w:rsid w:val="004A7038"/>
    <w:rsid w:val="004A7C0A"/>
    <w:rsid w:val="004A7F43"/>
    <w:rsid w:val="004B07D7"/>
    <w:rsid w:val="004B1870"/>
    <w:rsid w:val="004B18C2"/>
    <w:rsid w:val="004B1A3B"/>
    <w:rsid w:val="004B1B24"/>
    <w:rsid w:val="004B2EA5"/>
    <w:rsid w:val="004B3653"/>
    <w:rsid w:val="004B3DDB"/>
    <w:rsid w:val="004B48F2"/>
    <w:rsid w:val="004B5D0C"/>
    <w:rsid w:val="004B5F5E"/>
    <w:rsid w:val="004B5FBF"/>
    <w:rsid w:val="004B63DD"/>
    <w:rsid w:val="004B7323"/>
    <w:rsid w:val="004B7F72"/>
    <w:rsid w:val="004C0ED6"/>
    <w:rsid w:val="004C742A"/>
    <w:rsid w:val="004D04CB"/>
    <w:rsid w:val="004D07E3"/>
    <w:rsid w:val="004D0E00"/>
    <w:rsid w:val="004D14A7"/>
    <w:rsid w:val="004D183E"/>
    <w:rsid w:val="004D22FF"/>
    <w:rsid w:val="004D3585"/>
    <w:rsid w:val="004D50B7"/>
    <w:rsid w:val="004D60F1"/>
    <w:rsid w:val="004D622E"/>
    <w:rsid w:val="004D657F"/>
    <w:rsid w:val="004D7AD8"/>
    <w:rsid w:val="004D7ECF"/>
    <w:rsid w:val="004E2D47"/>
    <w:rsid w:val="004E31B4"/>
    <w:rsid w:val="004E4C61"/>
    <w:rsid w:val="004E7809"/>
    <w:rsid w:val="004F3A1B"/>
    <w:rsid w:val="004F511A"/>
    <w:rsid w:val="004F713C"/>
    <w:rsid w:val="0050030F"/>
    <w:rsid w:val="0050362B"/>
    <w:rsid w:val="0050383A"/>
    <w:rsid w:val="00504AC8"/>
    <w:rsid w:val="00505DE7"/>
    <w:rsid w:val="00506B77"/>
    <w:rsid w:val="005078ED"/>
    <w:rsid w:val="005114EC"/>
    <w:rsid w:val="00514BF0"/>
    <w:rsid w:val="00515C10"/>
    <w:rsid w:val="00517AF6"/>
    <w:rsid w:val="00517F50"/>
    <w:rsid w:val="00517FD0"/>
    <w:rsid w:val="00521B69"/>
    <w:rsid w:val="00521CB6"/>
    <w:rsid w:val="0052290C"/>
    <w:rsid w:val="00523A21"/>
    <w:rsid w:val="00524D9B"/>
    <w:rsid w:val="00526C12"/>
    <w:rsid w:val="00526C84"/>
    <w:rsid w:val="00530337"/>
    <w:rsid w:val="00532A13"/>
    <w:rsid w:val="005339F6"/>
    <w:rsid w:val="00533D1A"/>
    <w:rsid w:val="00534E2B"/>
    <w:rsid w:val="0053504C"/>
    <w:rsid w:val="00537047"/>
    <w:rsid w:val="005378CF"/>
    <w:rsid w:val="00541CF4"/>
    <w:rsid w:val="00542DAE"/>
    <w:rsid w:val="005449CB"/>
    <w:rsid w:val="00545062"/>
    <w:rsid w:val="0054541F"/>
    <w:rsid w:val="0055217E"/>
    <w:rsid w:val="0055575B"/>
    <w:rsid w:val="00555A8B"/>
    <w:rsid w:val="0055605A"/>
    <w:rsid w:val="0056018A"/>
    <w:rsid w:val="005618E6"/>
    <w:rsid w:val="00561C13"/>
    <w:rsid w:val="00563DEF"/>
    <w:rsid w:val="00565725"/>
    <w:rsid w:val="00566145"/>
    <w:rsid w:val="00567268"/>
    <w:rsid w:val="0057094D"/>
    <w:rsid w:val="00571040"/>
    <w:rsid w:val="005710B1"/>
    <w:rsid w:val="00572249"/>
    <w:rsid w:val="00575E23"/>
    <w:rsid w:val="005761D1"/>
    <w:rsid w:val="00576BBA"/>
    <w:rsid w:val="00577AA4"/>
    <w:rsid w:val="00577CF5"/>
    <w:rsid w:val="00583877"/>
    <w:rsid w:val="00590482"/>
    <w:rsid w:val="005913B9"/>
    <w:rsid w:val="00594B92"/>
    <w:rsid w:val="00595731"/>
    <w:rsid w:val="005A170B"/>
    <w:rsid w:val="005A24A7"/>
    <w:rsid w:val="005A3634"/>
    <w:rsid w:val="005A408A"/>
    <w:rsid w:val="005A5936"/>
    <w:rsid w:val="005A64E6"/>
    <w:rsid w:val="005A7FE9"/>
    <w:rsid w:val="005B3951"/>
    <w:rsid w:val="005B3E55"/>
    <w:rsid w:val="005B56B7"/>
    <w:rsid w:val="005C2DE1"/>
    <w:rsid w:val="005C2E95"/>
    <w:rsid w:val="005C43EC"/>
    <w:rsid w:val="005D0D61"/>
    <w:rsid w:val="005D0E06"/>
    <w:rsid w:val="005D3476"/>
    <w:rsid w:val="005D417E"/>
    <w:rsid w:val="005D67B1"/>
    <w:rsid w:val="005D7FE5"/>
    <w:rsid w:val="005E0D77"/>
    <w:rsid w:val="005E2BBC"/>
    <w:rsid w:val="005E6A12"/>
    <w:rsid w:val="005E71C8"/>
    <w:rsid w:val="005E733F"/>
    <w:rsid w:val="005F057A"/>
    <w:rsid w:val="005F27EB"/>
    <w:rsid w:val="005F2CC3"/>
    <w:rsid w:val="005F404D"/>
    <w:rsid w:val="005F7439"/>
    <w:rsid w:val="006002DC"/>
    <w:rsid w:val="006012AE"/>
    <w:rsid w:val="006030DE"/>
    <w:rsid w:val="00603D86"/>
    <w:rsid w:val="00606EC4"/>
    <w:rsid w:val="006104AD"/>
    <w:rsid w:val="00610DEE"/>
    <w:rsid w:val="00611486"/>
    <w:rsid w:val="006141CC"/>
    <w:rsid w:val="00614E40"/>
    <w:rsid w:val="00615435"/>
    <w:rsid w:val="006157F3"/>
    <w:rsid w:val="00616D4E"/>
    <w:rsid w:val="0062149C"/>
    <w:rsid w:val="006237E9"/>
    <w:rsid w:val="00624516"/>
    <w:rsid w:val="006267EA"/>
    <w:rsid w:val="006319EA"/>
    <w:rsid w:val="00636BE2"/>
    <w:rsid w:val="00637D72"/>
    <w:rsid w:val="00637F63"/>
    <w:rsid w:val="00640B95"/>
    <w:rsid w:val="00641B07"/>
    <w:rsid w:val="00650098"/>
    <w:rsid w:val="00650D7C"/>
    <w:rsid w:val="00650DD2"/>
    <w:rsid w:val="006527CA"/>
    <w:rsid w:val="00653634"/>
    <w:rsid w:val="006540FA"/>
    <w:rsid w:val="00654DD3"/>
    <w:rsid w:val="00655141"/>
    <w:rsid w:val="00655148"/>
    <w:rsid w:val="00655C6F"/>
    <w:rsid w:val="006561F4"/>
    <w:rsid w:val="00656C21"/>
    <w:rsid w:val="00657C52"/>
    <w:rsid w:val="00657DC2"/>
    <w:rsid w:val="00660DE2"/>
    <w:rsid w:val="00661DB4"/>
    <w:rsid w:val="00663187"/>
    <w:rsid w:val="00663DB4"/>
    <w:rsid w:val="00664106"/>
    <w:rsid w:val="0067005A"/>
    <w:rsid w:val="00670797"/>
    <w:rsid w:val="00670B6C"/>
    <w:rsid w:val="00671BD4"/>
    <w:rsid w:val="00672044"/>
    <w:rsid w:val="0067273C"/>
    <w:rsid w:val="0067296E"/>
    <w:rsid w:val="0067446C"/>
    <w:rsid w:val="006755B9"/>
    <w:rsid w:val="006775D2"/>
    <w:rsid w:val="0068227A"/>
    <w:rsid w:val="00682361"/>
    <w:rsid w:val="006832D0"/>
    <w:rsid w:val="00683C45"/>
    <w:rsid w:val="00685558"/>
    <w:rsid w:val="00685F29"/>
    <w:rsid w:val="00686B4F"/>
    <w:rsid w:val="00686BBA"/>
    <w:rsid w:val="006901A5"/>
    <w:rsid w:val="00690487"/>
    <w:rsid w:val="00690FF1"/>
    <w:rsid w:val="006910EF"/>
    <w:rsid w:val="00691117"/>
    <w:rsid w:val="006926BE"/>
    <w:rsid w:val="006939E9"/>
    <w:rsid w:val="00694616"/>
    <w:rsid w:val="0069582A"/>
    <w:rsid w:val="006A020C"/>
    <w:rsid w:val="006A0420"/>
    <w:rsid w:val="006A2E2F"/>
    <w:rsid w:val="006A38E5"/>
    <w:rsid w:val="006A3C53"/>
    <w:rsid w:val="006A5FFD"/>
    <w:rsid w:val="006A7C0F"/>
    <w:rsid w:val="006B131A"/>
    <w:rsid w:val="006B1861"/>
    <w:rsid w:val="006B2187"/>
    <w:rsid w:val="006B3195"/>
    <w:rsid w:val="006B391D"/>
    <w:rsid w:val="006B6895"/>
    <w:rsid w:val="006B7C88"/>
    <w:rsid w:val="006C107C"/>
    <w:rsid w:val="006C51DE"/>
    <w:rsid w:val="006C7490"/>
    <w:rsid w:val="006D0F71"/>
    <w:rsid w:val="006D2117"/>
    <w:rsid w:val="006D6943"/>
    <w:rsid w:val="006D6BF1"/>
    <w:rsid w:val="006D7F1B"/>
    <w:rsid w:val="006E0B78"/>
    <w:rsid w:val="006E0C0D"/>
    <w:rsid w:val="006E4D2A"/>
    <w:rsid w:val="006E64C4"/>
    <w:rsid w:val="006E6DD8"/>
    <w:rsid w:val="006E7310"/>
    <w:rsid w:val="006E7826"/>
    <w:rsid w:val="006F0E2B"/>
    <w:rsid w:val="006F32EA"/>
    <w:rsid w:val="006F723B"/>
    <w:rsid w:val="00700A8A"/>
    <w:rsid w:val="00700B03"/>
    <w:rsid w:val="00703464"/>
    <w:rsid w:val="007048AA"/>
    <w:rsid w:val="00704D08"/>
    <w:rsid w:val="007051F3"/>
    <w:rsid w:val="00706E01"/>
    <w:rsid w:val="00711989"/>
    <w:rsid w:val="00714F3B"/>
    <w:rsid w:val="007158E5"/>
    <w:rsid w:val="00720FBF"/>
    <w:rsid w:val="00722F05"/>
    <w:rsid w:val="0072386D"/>
    <w:rsid w:val="007248A5"/>
    <w:rsid w:val="00725D5E"/>
    <w:rsid w:val="00726DFC"/>
    <w:rsid w:val="00733F8B"/>
    <w:rsid w:val="007365F1"/>
    <w:rsid w:val="00740E66"/>
    <w:rsid w:val="00741D50"/>
    <w:rsid w:val="00744456"/>
    <w:rsid w:val="00745F22"/>
    <w:rsid w:val="0075104D"/>
    <w:rsid w:val="00751E09"/>
    <w:rsid w:val="007524CF"/>
    <w:rsid w:val="00753F45"/>
    <w:rsid w:val="007549BD"/>
    <w:rsid w:val="0075534E"/>
    <w:rsid w:val="007569DB"/>
    <w:rsid w:val="00756A70"/>
    <w:rsid w:val="00756EB6"/>
    <w:rsid w:val="00757525"/>
    <w:rsid w:val="00760D41"/>
    <w:rsid w:val="00761F7F"/>
    <w:rsid w:val="00761FF0"/>
    <w:rsid w:val="0076304D"/>
    <w:rsid w:val="007710F3"/>
    <w:rsid w:val="00771A3D"/>
    <w:rsid w:val="007739D4"/>
    <w:rsid w:val="00774AE3"/>
    <w:rsid w:val="00774F6D"/>
    <w:rsid w:val="0077514B"/>
    <w:rsid w:val="007752A3"/>
    <w:rsid w:val="007755C8"/>
    <w:rsid w:val="0077585C"/>
    <w:rsid w:val="00775CA4"/>
    <w:rsid w:val="00776639"/>
    <w:rsid w:val="00784F27"/>
    <w:rsid w:val="00791A41"/>
    <w:rsid w:val="0079215E"/>
    <w:rsid w:val="007921F9"/>
    <w:rsid w:val="0079512A"/>
    <w:rsid w:val="00796775"/>
    <w:rsid w:val="00797F8D"/>
    <w:rsid w:val="007A0628"/>
    <w:rsid w:val="007A065D"/>
    <w:rsid w:val="007A3075"/>
    <w:rsid w:val="007B0DCF"/>
    <w:rsid w:val="007B0F65"/>
    <w:rsid w:val="007B0F9C"/>
    <w:rsid w:val="007B10E0"/>
    <w:rsid w:val="007B12B0"/>
    <w:rsid w:val="007B1606"/>
    <w:rsid w:val="007B3E55"/>
    <w:rsid w:val="007B6A8D"/>
    <w:rsid w:val="007B6F29"/>
    <w:rsid w:val="007B7C9E"/>
    <w:rsid w:val="007C07F6"/>
    <w:rsid w:val="007C080D"/>
    <w:rsid w:val="007C0D20"/>
    <w:rsid w:val="007C1879"/>
    <w:rsid w:val="007C1DF0"/>
    <w:rsid w:val="007C2782"/>
    <w:rsid w:val="007C458D"/>
    <w:rsid w:val="007D0531"/>
    <w:rsid w:val="007D1282"/>
    <w:rsid w:val="007D34CB"/>
    <w:rsid w:val="007D4136"/>
    <w:rsid w:val="007D43AD"/>
    <w:rsid w:val="007D4FDD"/>
    <w:rsid w:val="007D55D0"/>
    <w:rsid w:val="007D66D9"/>
    <w:rsid w:val="007E2192"/>
    <w:rsid w:val="007E33F5"/>
    <w:rsid w:val="007E758E"/>
    <w:rsid w:val="007F0AF5"/>
    <w:rsid w:val="007F0B2F"/>
    <w:rsid w:val="007F49A2"/>
    <w:rsid w:val="007F4E96"/>
    <w:rsid w:val="007F7F51"/>
    <w:rsid w:val="008000A3"/>
    <w:rsid w:val="0080415B"/>
    <w:rsid w:val="008070B2"/>
    <w:rsid w:val="00807E57"/>
    <w:rsid w:val="008101E1"/>
    <w:rsid w:val="00811783"/>
    <w:rsid w:val="0081196C"/>
    <w:rsid w:val="00811C37"/>
    <w:rsid w:val="0081334A"/>
    <w:rsid w:val="00813C0A"/>
    <w:rsid w:val="0081447A"/>
    <w:rsid w:val="00814D44"/>
    <w:rsid w:val="008152BC"/>
    <w:rsid w:val="00816239"/>
    <w:rsid w:val="00816570"/>
    <w:rsid w:val="00820AE4"/>
    <w:rsid w:val="00821758"/>
    <w:rsid w:val="00821839"/>
    <w:rsid w:val="00822326"/>
    <w:rsid w:val="00823290"/>
    <w:rsid w:val="0082387F"/>
    <w:rsid w:val="00827FA9"/>
    <w:rsid w:val="00832A4C"/>
    <w:rsid w:val="008359E6"/>
    <w:rsid w:val="00837A2C"/>
    <w:rsid w:val="00837C9E"/>
    <w:rsid w:val="00840562"/>
    <w:rsid w:val="00840A12"/>
    <w:rsid w:val="00841949"/>
    <w:rsid w:val="00842080"/>
    <w:rsid w:val="00842401"/>
    <w:rsid w:val="00842505"/>
    <w:rsid w:val="0084495B"/>
    <w:rsid w:val="00844AAD"/>
    <w:rsid w:val="00844FCB"/>
    <w:rsid w:val="00850262"/>
    <w:rsid w:val="008515D5"/>
    <w:rsid w:val="00863050"/>
    <w:rsid w:val="008636F7"/>
    <w:rsid w:val="00863995"/>
    <w:rsid w:val="00863DA4"/>
    <w:rsid w:val="00864705"/>
    <w:rsid w:val="00864B9B"/>
    <w:rsid w:val="00866BDC"/>
    <w:rsid w:val="00866DBA"/>
    <w:rsid w:val="0086761D"/>
    <w:rsid w:val="00867A9C"/>
    <w:rsid w:val="0087157E"/>
    <w:rsid w:val="0087285F"/>
    <w:rsid w:val="00873C1C"/>
    <w:rsid w:val="00874D25"/>
    <w:rsid w:val="00875626"/>
    <w:rsid w:val="00877D66"/>
    <w:rsid w:val="008802C8"/>
    <w:rsid w:val="00883211"/>
    <w:rsid w:val="0088369D"/>
    <w:rsid w:val="00884C2F"/>
    <w:rsid w:val="00886EFF"/>
    <w:rsid w:val="008870D4"/>
    <w:rsid w:val="008879AB"/>
    <w:rsid w:val="00891854"/>
    <w:rsid w:val="008A2941"/>
    <w:rsid w:val="008A2AB9"/>
    <w:rsid w:val="008A41D8"/>
    <w:rsid w:val="008B01E6"/>
    <w:rsid w:val="008B0650"/>
    <w:rsid w:val="008B5C3B"/>
    <w:rsid w:val="008C2190"/>
    <w:rsid w:val="008C3669"/>
    <w:rsid w:val="008C6733"/>
    <w:rsid w:val="008C6867"/>
    <w:rsid w:val="008D17E2"/>
    <w:rsid w:val="008D1927"/>
    <w:rsid w:val="008D56F4"/>
    <w:rsid w:val="008D6B48"/>
    <w:rsid w:val="008E0A84"/>
    <w:rsid w:val="008E22D3"/>
    <w:rsid w:val="008E2998"/>
    <w:rsid w:val="008E30D9"/>
    <w:rsid w:val="008E71C8"/>
    <w:rsid w:val="008F002B"/>
    <w:rsid w:val="008F0077"/>
    <w:rsid w:val="008F0861"/>
    <w:rsid w:val="008F24E0"/>
    <w:rsid w:val="008F288B"/>
    <w:rsid w:val="008F3A32"/>
    <w:rsid w:val="008F3FA4"/>
    <w:rsid w:val="008F5FA0"/>
    <w:rsid w:val="008F6C4B"/>
    <w:rsid w:val="008F6D02"/>
    <w:rsid w:val="00900302"/>
    <w:rsid w:val="0090226F"/>
    <w:rsid w:val="00902E81"/>
    <w:rsid w:val="00904618"/>
    <w:rsid w:val="009048CB"/>
    <w:rsid w:val="0091015D"/>
    <w:rsid w:val="0091138D"/>
    <w:rsid w:val="009143DB"/>
    <w:rsid w:val="00914640"/>
    <w:rsid w:val="00914654"/>
    <w:rsid w:val="009147DD"/>
    <w:rsid w:val="0091514D"/>
    <w:rsid w:val="009164E6"/>
    <w:rsid w:val="00916AB3"/>
    <w:rsid w:val="00916CEE"/>
    <w:rsid w:val="00917C55"/>
    <w:rsid w:val="00917CE0"/>
    <w:rsid w:val="0092073B"/>
    <w:rsid w:val="00920A03"/>
    <w:rsid w:val="009213D2"/>
    <w:rsid w:val="00921424"/>
    <w:rsid w:val="00921ECB"/>
    <w:rsid w:val="009241B9"/>
    <w:rsid w:val="00924F4B"/>
    <w:rsid w:val="00925474"/>
    <w:rsid w:val="00926122"/>
    <w:rsid w:val="009278A8"/>
    <w:rsid w:val="009311E2"/>
    <w:rsid w:val="00931317"/>
    <w:rsid w:val="0093199F"/>
    <w:rsid w:val="00931B5F"/>
    <w:rsid w:val="00931E19"/>
    <w:rsid w:val="0093270B"/>
    <w:rsid w:val="00932769"/>
    <w:rsid w:val="00933522"/>
    <w:rsid w:val="0093490E"/>
    <w:rsid w:val="009363C3"/>
    <w:rsid w:val="00937191"/>
    <w:rsid w:val="00937417"/>
    <w:rsid w:val="009406FB"/>
    <w:rsid w:val="009421E3"/>
    <w:rsid w:val="00943104"/>
    <w:rsid w:val="009433A7"/>
    <w:rsid w:val="00943587"/>
    <w:rsid w:val="00944F82"/>
    <w:rsid w:val="00945464"/>
    <w:rsid w:val="00950C02"/>
    <w:rsid w:val="00951680"/>
    <w:rsid w:val="00951D05"/>
    <w:rsid w:val="0095316B"/>
    <w:rsid w:val="0095348D"/>
    <w:rsid w:val="009535E6"/>
    <w:rsid w:val="00954C71"/>
    <w:rsid w:val="00955224"/>
    <w:rsid w:val="0096015C"/>
    <w:rsid w:val="0096785F"/>
    <w:rsid w:val="00967971"/>
    <w:rsid w:val="00970B54"/>
    <w:rsid w:val="00973290"/>
    <w:rsid w:val="00980DD2"/>
    <w:rsid w:val="009815EA"/>
    <w:rsid w:val="009824AA"/>
    <w:rsid w:val="009824E4"/>
    <w:rsid w:val="00982647"/>
    <w:rsid w:val="009840C9"/>
    <w:rsid w:val="0098467E"/>
    <w:rsid w:val="00985876"/>
    <w:rsid w:val="0098603C"/>
    <w:rsid w:val="009869E8"/>
    <w:rsid w:val="009909F0"/>
    <w:rsid w:val="0099148A"/>
    <w:rsid w:val="0099175B"/>
    <w:rsid w:val="00992CAF"/>
    <w:rsid w:val="009946C1"/>
    <w:rsid w:val="00994E32"/>
    <w:rsid w:val="009A1776"/>
    <w:rsid w:val="009A48C6"/>
    <w:rsid w:val="009A5220"/>
    <w:rsid w:val="009A5ED7"/>
    <w:rsid w:val="009A6357"/>
    <w:rsid w:val="009B0230"/>
    <w:rsid w:val="009B28DA"/>
    <w:rsid w:val="009B46D3"/>
    <w:rsid w:val="009B47AC"/>
    <w:rsid w:val="009B5BE4"/>
    <w:rsid w:val="009B63E3"/>
    <w:rsid w:val="009C0E30"/>
    <w:rsid w:val="009C246D"/>
    <w:rsid w:val="009C2551"/>
    <w:rsid w:val="009C3FCE"/>
    <w:rsid w:val="009C5B0E"/>
    <w:rsid w:val="009D06D3"/>
    <w:rsid w:val="009D0C10"/>
    <w:rsid w:val="009D35BF"/>
    <w:rsid w:val="009D46B5"/>
    <w:rsid w:val="009D4AF3"/>
    <w:rsid w:val="009D4ED3"/>
    <w:rsid w:val="009D6E04"/>
    <w:rsid w:val="009D7EBD"/>
    <w:rsid w:val="009E152C"/>
    <w:rsid w:val="009E411D"/>
    <w:rsid w:val="009E6567"/>
    <w:rsid w:val="009F0212"/>
    <w:rsid w:val="009F137C"/>
    <w:rsid w:val="009F250D"/>
    <w:rsid w:val="009F2DA4"/>
    <w:rsid w:val="009F2F34"/>
    <w:rsid w:val="009F3EC6"/>
    <w:rsid w:val="009F68AE"/>
    <w:rsid w:val="009F7C89"/>
    <w:rsid w:val="00A0043D"/>
    <w:rsid w:val="00A00622"/>
    <w:rsid w:val="00A01440"/>
    <w:rsid w:val="00A018E1"/>
    <w:rsid w:val="00A01D5E"/>
    <w:rsid w:val="00A03541"/>
    <w:rsid w:val="00A0531E"/>
    <w:rsid w:val="00A060B0"/>
    <w:rsid w:val="00A079B6"/>
    <w:rsid w:val="00A12B90"/>
    <w:rsid w:val="00A13AEC"/>
    <w:rsid w:val="00A14732"/>
    <w:rsid w:val="00A1795F"/>
    <w:rsid w:val="00A2029B"/>
    <w:rsid w:val="00A250CA"/>
    <w:rsid w:val="00A25565"/>
    <w:rsid w:val="00A264A7"/>
    <w:rsid w:val="00A27000"/>
    <w:rsid w:val="00A27E3B"/>
    <w:rsid w:val="00A301E8"/>
    <w:rsid w:val="00A329FA"/>
    <w:rsid w:val="00A34410"/>
    <w:rsid w:val="00A41239"/>
    <w:rsid w:val="00A4152A"/>
    <w:rsid w:val="00A42597"/>
    <w:rsid w:val="00A435A6"/>
    <w:rsid w:val="00A44877"/>
    <w:rsid w:val="00A44B99"/>
    <w:rsid w:val="00A45F4A"/>
    <w:rsid w:val="00A47349"/>
    <w:rsid w:val="00A505F1"/>
    <w:rsid w:val="00A52D13"/>
    <w:rsid w:val="00A534D7"/>
    <w:rsid w:val="00A53B93"/>
    <w:rsid w:val="00A53CF3"/>
    <w:rsid w:val="00A55732"/>
    <w:rsid w:val="00A56424"/>
    <w:rsid w:val="00A5726A"/>
    <w:rsid w:val="00A61DB7"/>
    <w:rsid w:val="00A624AF"/>
    <w:rsid w:val="00A63E9E"/>
    <w:rsid w:val="00A70228"/>
    <w:rsid w:val="00A71570"/>
    <w:rsid w:val="00A71F35"/>
    <w:rsid w:val="00A74FD7"/>
    <w:rsid w:val="00A77303"/>
    <w:rsid w:val="00A80262"/>
    <w:rsid w:val="00A802CB"/>
    <w:rsid w:val="00A803DE"/>
    <w:rsid w:val="00A80845"/>
    <w:rsid w:val="00A80A5C"/>
    <w:rsid w:val="00A80D9E"/>
    <w:rsid w:val="00A834B5"/>
    <w:rsid w:val="00A8447F"/>
    <w:rsid w:val="00A865DB"/>
    <w:rsid w:val="00A876E5"/>
    <w:rsid w:val="00A87BB5"/>
    <w:rsid w:val="00A90534"/>
    <w:rsid w:val="00A91BBB"/>
    <w:rsid w:val="00A92689"/>
    <w:rsid w:val="00A94C53"/>
    <w:rsid w:val="00A9728A"/>
    <w:rsid w:val="00AA00FE"/>
    <w:rsid w:val="00AA39B5"/>
    <w:rsid w:val="00AA4D7C"/>
    <w:rsid w:val="00AA72FE"/>
    <w:rsid w:val="00AA7D9C"/>
    <w:rsid w:val="00AB0828"/>
    <w:rsid w:val="00AB1B99"/>
    <w:rsid w:val="00AC054E"/>
    <w:rsid w:val="00AC4FCD"/>
    <w:rsid w:val="00AC50EA"/>
    <w:rsid w:val="00AC5F00"/>
    <w:rsid w:val="00AC63CE"/>
    <w:rsid w:val="00AC6E20"/>
    <w:rsid w:val="00AC6F2C"/>
    <w:rsid w:val="00AD06F2"/>
    <w:rsid w:val="00AD1222"/>
    <w:rsid w:val="00AD159A"/>
    <w:rsid w:val="00AD1BC4"/>
    <w:rsid w:val="00AD33EF"/>
    <w:rsid w:val="00AD38FE"/>
    <w:rsid w:val="00AD43F2"/>
    <w:rsid w:val="00AE1A74"/>
    <w:rsid w:val="00AE52E3"/>
    <w:rsid w:val="00AE6964"/>
    <w:rsid w:val="00AE751A"/>
    <w:rsid w:val="00AF2022"/>
    <w:rsid w:val="00AF2E70"/>
    <w:rsid w:val="00B03236"/>
    <w:rsid w:val="00B05680"/>
    <w:rsid w:val="00B06589"/>
    <w:rsid w:val="00B10DB6"/>
    <w:rsid w:val="00B129E9"/>
    <w:rsid w:val="00B161DF"/>
    <w:rsid w:val="00B17750"/>
    <w:rsid w:val="00B203F2"/>
    <w:rsid w:val="00B22738"/>
    <w:rsid w:val="00B22805"/>
    <w:rsid w:val="00B23BB9"/>
    <w:rsid w:val="00B274F2"/>
    <w:rsid w:val="00B312D1"/>
    <w:rsid w:val="00B32840"/>
    <w:rsid w:val="00B32E41"/>
    <w:rsid w:val="00B33920"/>
    <w:rsid w:val="00B35696"/>
    <w:rsid w:val="00B40094"/>
    <w:rsid w:val="00B412FD"/>
    <w:rsid w:val="00B454DA"/>
    <w:rsid w:val="00B46B88"/>
    <w:rsid w:val="00B475E3"/>
    <w:rsid w:val="00B47854"/>
    <w:rsid w:val="00B50239"/>
    <w:rsid w:val="00B52204"/>
    <w:rsid w:val="00B52F9E"/>
    <w:rsid w:val="00B534AC"/>
    <w:rsid w:val="00B55223"/>
    <w:rsid w:val="00B555D1"/>
    <w:rsid w:val="00B5657A"/>
    <w:rsid w:val="00B56E21"/>
    <w:rsid w:val="00B57C7B"/>
    <w:rsid w:val="00B61593"/>
    <w:rsid w:val="00B65956"/>
    <w:rsid w:val="00B66B97"/>
    <w:rsid w:val="00B67454"/>
    <w:rsid w:val="00B67986"/>
    <w:rsid w:val="00B7040E"/>
    <w:rsid w:val="00B7526A"/>
    <w:rsid w:val="00B80279"/>
    <w:rsid w:val="00B851D6"/>
    <w:rsid w:val="00B8763D"/>
    <w:rsid w:val="00B879AC"/>
    <w:rsid w:val="00B915EB"/>
    <w:rsid w:val="00B92E1A"/>
    <w:rsid w:val="00B93736"/>
    <w:rsid w:val="00B94A8A"/>
    <w:rsid w:val="00B96D99"/>
    <w:rsid w:val="00BA0578"/>
    <w:rsid w:val="00BA1759"/>
    <w:rsid w:val="00BA23A4"/>
    <w:rsid w:val="00BA2814"/>
    <w:rsid w:val="00BA3433"/>
    <w:rsid w:val="00BA48ED"/>
    <w:rsid w:val="00BA566B"/>
    <w:rsid w:val="00BB0693"/>
    <w:rsid w:val="00BB0A7A"/>
    <w:rsid w:val="00BB120F"/>
    <w:rsid w:val="00BB2B7E"/>
    <w:rsid w:val="00BB5927"/>
    <w:rsid w:val="00BC0809"/>
    <w:rsid w:val="00BC0A74"/>
    <w:rsid w:val="00BC11CD"/>
    <w:rsid w:val="00BC1BFB"/>
    <w:rsid w:val="00BC1FA2"/>
    <w:rsid w:val="00BC25B9"/>
    <w:rsid w:val="00BC2FB2"/>
    <w:rsid w:val="00BC3F35"/>
    <w:rsid w:val="00BD15AB"/>
    <w:rsid w:val="00BD1685"/>
    <w:rsid w:val="00BD33E8"/>
    <w:rsid w:val="00BD3E08"/>
    <w:rsid w:val="00BD4ACE"/>
    <w:rsid w:val="00BD4B30"/>
    <w:rsid w:val="00BD6574"/>
    <w:rsid w:val="00BD75E5"/>
    <w:rsid w:val="00BE03EE"/>
    <w:rsid w:val="00BE0D31"/>
    <w:rsid w:val="00BE3322"/>
    <w:rsid w:val="00BE67E3"/>
    <w:rsid w:val="00BE7D8D"/>
    <w:rsid w:val="00BF0982"/>
    <w:rsid w:val="00BF2A7F"/>
    <w:rsid w:val="00BF48C0"/>
    <w:rsid w:val="00BF5314"/>
    <w:rsid w:val="00BF5CE8"/>
    <w:rsid w:val="00BF5E1A"/>
    <w:rsid w:val="00BF664C"/>
    <w:rsid w:val="00BF67B5"/>
    <w:rsid w:val="00BF710D"/>
    <w:rsid w:val="00BF787F"/>
    <w:rsid w:val="00BF7C80"/>
    <w:rsid w:val="00C00D9E"/>
    <w:rsid w:val="00C00FA3"/>
    <w:rsid w:val="00C01E02"/>
    <w:rsid w:val="00C06233"/>
    <w:rsid w:val="00C07607"/>
    <w:rsid w:val="00C076F0"/>
    <w:rsid w:val="00C11487"/>
    <w:rsid w:val="00C11FC5"/>
    <w:rsid w:val="00C1529B"/>
    <w:rsid w:val="00C172FA"/>
    <w:rsid w:val="00C17821"/>
    <w:rsid w:val="00C20843"/>
    <w:rsid w:val="00C209FE"/>
    <w:rsid w:val="00C21736"/>
    <w:rsid w:val="00C21D35"/>
    <w:rsid w:val="00C222ED"/>
    <w:rsid w:val="00C232EC"/>
    <w:rsid w:val="00C23F44"/>
    <w:rsid w:val="00C2486E"/>
    <w:rsid w:val="00C24CA1"/>
    <w:rsid w:val="00C250E4"/>
    <w:rsid w:val="00C25357"/>
    <w:rsid w:val="00C2540F"/>
    <w:rsid w:val="00C2598E"/>
    <w:rsid w:val="00C25DB9"/>
    <w:rsid w:val="00C25F5A"/>
    <w:rsid w:val="00C25F63"/>
    <w:rsid w:val="00C31D0A"/>
    <w:rsid w:val="00C348B1"/>
    <w:rsid w:val="00C35356"/>
    <w:rsid w:val="00C361B2"/>
    <w:rsid w:val="00C3648B"/>
    <w:rsid w:val="00C36E30"/>
    <w:rsid w:val="00C37472"/>
    <w:rsid w:val="00C37B07"/>
    <w:rsid w:val="00C405C6"/>
    <w:rsid w:val="00C411F7"/>
    <w:rsid w:val="00C45C12"/>
    <w:rsid w:val="00C45EC0"/>
    <w:rsid w:val="00C5206E"/>
    <w:rsid w:val="00C52638"/>
    <w:rsid w:val="00C5267E"/>
    <w:rsid w:val="00C532D0"/>
    <w:rsid w:val="00C5452E"/>
    <w:rsid w:val="00C55E96"/>
    <w:rsid w:val="00C574D1"/>
    <w:rsid w:val="00C604ED"/>
    <w:rsid w:val="00C6092D"/>
    <w:rsid w:val="00C61D4F"/>
    <w:rsid w:val="00C61D94"/>
    <w:rsid w:val="00C62BE4"/>
    <w:rsid w:val="00C6418B"/>
    <w:rsid w:val="00C715F0"/>
    <w:rsid w:val="00C71D0D"/>
    <w:rsid w:val="00C74059"/>
    <w:rsid w:val="00C749E1"/>
    <w:rsid w:val="00C76183"/>
    <w:rsid w:val="00C7747B"/>
    <w:rsid w:val="00C81CB2"/>
    <w:rsid w:val="00C81E97"/>
    <w:rsid w:val="00C82647"/>
    <w:rsid w:val="00C82FA6"/>
    <w:rsid w:val="00C85FA2"/>
    <w:rsid w:val="00C8764E"/>
    <w:rsid w:val="00C90F50"/>
    <w:rsid w:val="00C92C3C"/>
    <w:rsid w:val="00C93BBE"/>
    <w:rsid w:val="00C977D9"/>
    <w:rsid w:val="00CA0B10"/>
    <w:rsid w:val="00CA0E76"/>
    <w:rsid w:val="00CA110F"/>
    <w:rsid w:val="00CA227F"/>
    <w:rsid w:val="00CA29CB"/>
    <w:rsid w:val="00CA303C"/>
    <w:rsid w:val="00CA3F2F"/>
    <w:rsid w:val="00CA7FFA"/>
    <w:rsid w:val="00CB0A5E"/>
    <w:rsid w:val="00CB3370"/>
    <w:rsid w:val="00CB45BA"/>
    <w:rsid w:val="00CB62B1"/>
    <w:rsid w:val="00CB7524"/>
    <w:rsid w:val="00CC03C7"/>
    <w:rsid w:val="00CC29EC"/>
    <w:rsid w:val="00CC3A61"/>
    <w:rsid w:val="00CC4267"/>
    <w:rsid w:val="00CC59ED"/>
    <w:rsid w:val="00CC5CD1"/>
    <w:rsid w:val="00CC670D"/>
    <w:rsid w:val="00CC7576"/>
    <w:rsid w:val="00CD1525"/>
    <w:rsid w:val="00CD23D3"/>
    <w:rsid w:val="00CD3483"/>
    <w:rsid w:val="00CD3FC9"/>
    <w:rsid w:val="00CD5853"/>
    <w:rsid w:val="00CE08A6"/>
    <w:rsid w:val="00CE0CBD"/>
    <w:rsid w:val="00CE14D7"/>
    <w:rsid w:val="00CE1D80"/>
    <w:rsid w:val="00CE3D71"/>
    <w:rsid w:val="00CE42C6"/>
    <w:rsid w:val="00CE49E1"/>
    <w:rsid w:val="00CE5798"/>
    <w:rsid w:val="00CE5D8E"/>
    <w:rsid w:val="00CE712E"/>
    <w:rsid w:val="00CE7131"/>
    <w:rsid w:val="00CF0C02"/>
    <w:rsid w:val="00CF53D1"/>
    <w:rsid w:val="00CF57BA"/>
    <w:rsid w:val="00CF66AD"/>
    <w:rsid w:val="00CF6FCE"/>
    <w:rsid w:val="00D035AA"/>
    <w:rsid w:val="00D03E72"/>
    <w:rsid w:val="00D05A0B"/>
    <w:rsid w:val="00D0791E"/>
    <w:rsid w:val="00D121A8"/>
    <w:rsid w:val="00D14618"/>
    <w:rsid w:val="00D16E4F"/>
    <w:rsid w:val="00D2216F"/>
    <w:rsid w:val="00D223E4"/>
    <w:rsid w:val="00D24B5B"/>
    <w:rsid w:val="00D25F7E"/>
    <w:rsid w:val="00D26D43"/>
    <w:rsid w:val="00D27140"/>
    <w:rsid w:val="00D30318"/>
    <w:rsid w:val="00D32598"/>
    <w:rsid w:val="00D33265"/>
    <w:rsid w:val="00D34D0D"/>
    <w:rsid w:val="00D35957"/>
    <w:rsid w:val="00D4069A"/>
    <w:rsid w:val="00D40B9C"/>
    <w:rsid w:val="00D43073"/>
    <w:rsid w:val="00D44D9F"/>
    <w:rsid w:val="00D45047"/>
    <w:rsid w:val="00D45FCA"/>
    <w:rsid w:val="00D46FD2"/>
    <w:rsid w:val="00D50616"/>
    <w:rsid w:val="00D51078"/>
    <w:rsid w:val="00D51634"/>
    <w:rsid w:val="00D52268"/>
    <w:rsid w:val="00D54AB9"/>
    <w:rsid w:val="00D54F5D"/>
    <w:rsid w:val="00D5523D"/>
    <w:rsid w:val="00D562CF"/>
    <w:rsid w:val="00D63F52"/>
    <w:rsid w:val="00D65148"/>
    <w:rsid w:val="00D651F3"/>
    <w:rsid w:val="00D6659A"/>
    <w:rsid w:val="00D66C07"/>
    <w:rsid w:val="00D67D48"/>
    <w:rsid w:val="00D70B8C"/>
    <w:rsid w:val="00D70EF2"/>
    <w:rsid w:val="00D713B2"/>
    <w:rsid w:val="00D72D7A"/>
    <w:rsid w:val="00D7322A"/>
    <w:rsid w:val="00D75FF9"/>
    <w:rsid w:val="00D7736B"/>
    <w:rsid w:val="00D77689"/>
    <w:rsid w:val="00D82037"/>
    <w:rsid w:val="00D82825"/>
    <w:rsid w:val="00D82A5A"/>
    <w:rsid w:val="00D8511E"/>
    <w:rsid w:val="00D85217"/>
    <w:rsid w:val="00D875DC"/>
    <w:rsid w:val="00D901C6"/>
    <w:rsid w:val="00D91307"/>
    <w:rsid w:val="00D9238C"/>
    <w:rsid w:val="00D93729"/>
    <w:rsid w:val="00D94A99"/>
    <w:rsid w:val="00D95727"/>
    <w:rsid w:val="00D95A67"/>
    <w:rsid w:val="00D978A7"/>
    <w:rsid w:val="00D978E5"/>
    <w:rsid w:val="00DA057F"/>
    <w:rsid w:val="00DA08DF"/>
    <w:rsid w:val="00DA0F89"/>
    <w:rsid w:val="00DA4AB0"/>
    <w:rsid w:val="00DA53A8"/>
    <w:rsid w:val="00DA70A2"/>
    <w:rsid w:val="00DA7DF5"/>
    <w:rsid w:val="00DB0545"/>
    <w:rsid w:val="00DB0B9A"/>
    <w:rsid w:val="00DB12DB"/>
    <w:rsid w:val="00DB173E"/>
    <w:rsid w:val="00DB1BF7"/>
    <w:rsid w:val="00DB3962"/>
    <w:rsid w:val="00DB43B9"/>
    <w:rsid w:val="00DB619C"/>
    <w:rsid w:val="00DB6277"/>
    <w:rsid w:val="00DB7DE1"/>
    <w:rsid w:val="00DC0135"/>
    <w:rsid w:val="00DC23B4"/>
    <w:rsid w:val="00DC4901"/>
    <w:rsid w:val="00DC769E"/>
    <w:rsid w:val="00DD102F"/>
    <w:rsid w:val="00DD3A08"/>
    <w:rsid w:val="00DD5607"/>
    <w:rsid w:val="00DD5FBB"/>
    <w:rsid w:val="00DD651C"/>
    <w:rsid w:val="00DD7F5F"/>
    <w:rsid w:val="00DE1258"/>
    <w:rsid w:val="00DE1E68"/>
    <w:rsid w:val="00DF3F2D"/>
    <w:rsid w:val="00DF482B"/>
    <w:rsid w:val="00DF5889"/>
    <w:rsid w:val="00E01A56"/>
    <w:rsid w:val="00E01B9C"/>
    <w:rsid w:val="00E01C6E"/>
    <w:rsid w:val="00E01EC7"/>
    <w:rsid w:val="00E02C20"/>
    <w:rsid w:val="00E04AA8"/>
    <w:rsid w:val="00E04EAF"/>
    <w:rsid w:val="00E05558"/>
    <w:rsid w:val="00E0562E"/>
    <w:rsid w:val="00E074FD"/>
    <w:rsid w:val="00E1093C"/>
    <w:rsid w:val="00E12EBD"/>
    <w:rsid w:val="00E130EA"/>
    <w:rsid w:val="00E14A9E"/>
    <w:rsid w:val="00E1678F"/>
    <w:rsid w:val="00E17330"/>
    <w:rsid w:val="00E178B2"/>
    <w:rsid w:val="00E215F5"/>
    <w:rsid w:val="00E226A9"/>
    <w:rsid w:val="00E24774"/>
    <w:rsid w:val="00E3105B"/>
    <w:rsid w:val="00E31418"/>
    <w:rsid w:val="00E32AAC"/>
    <w:rsid w:val="00E34BAA"/>
    <w:rsid w:val="00E35529"/>
    <w:rsid w:val="00E37191"/>
    <w:rsid w:val="00E37941"/>
    <w:rsid w:val="00E37EB7"/>
    <w:rsid w:val="00E40B31"/>
    <w:rsid w:val="00E42257"/>
    <w:rsid w:val="00E44EB8"/>
    <w:rsid w:val="00E45AE0"/>
    <w:rsid w:val="00E470D4"/>
    <w:rsid w:val="00E50E5B"/>
    <w:rsid w:val="00E51F49"/>
    <w:rsid w:val="00E54AC0"/>
    <w:rsid w:val="00E565E8"/>
    <w:rsid w:val="00E6230C"/>
    <w:rsid w:val="00E669D1"/>
    <w:rsid w:val="00E67962"/>
    <w:rsid w:val="00E714A5"/>
    <w:rsid w:val="00E75DDE"/>
    <w:rsid w:val="00E76C79"/>
    <w:rsid w:val="00E76E9E"/>
    <w:rsid w:val="00E77853"/>
    <w:rsid w:val="00E77C48"/>
    <w:rsid w:val="00E8050B"/>
    <w:rsid w:val="00E80B4D"/>
    <w:rsid w:val="00E813CD"/>
    <w:rsid w:val="00E8592E"/>
    <w:rsid w:val="00E85DB7"/>
    <w:rsid w:val="00E8638C"/>
    <w:rsid w:val="00E86EFE"/>
    <w:rsid w:val="00E87E8E"/>
    <w:rsid w:val="00E90757"/>
    <w:rsid w:val="00E93827"/>
    <w:rsid w:val="00E9552B"/>
    <w:rsid w:val="00EA033A"/>
    <w:rsid w:val="00EA10A2"/>
    <w:rsid w:val="00EA2CF6"/>
    <w:rsid w:val="00EA4539"/>
    <w:rsid w:val="00EA464E"/>
    <w:rsid w:val="00EA67DE"/>
    <w:rsid w:val="00EA718E"/>
    <w:rsid w:val="00EB08A9"/>
    <w:rsid w:val="00EB2A5C"/>
    <w:rsid w:val="00EB49EC"/>
    <w:rsid w:val="00EB5178"/>
    <w:rsid w:val="00EB5990"/>
    <w:rsid w:val="00EB59C7"/>
    <w:rsid w:val="00EC0B1D"/>
    <w:rsid w:val="00EC122B"/>
    <w:rsid w:val="00EC15E6"/>
    <w:rsid w:val="00EC1ACD"/>
    <w:rsid w:val="00ED016A"/>
    <w:rsid w:val="00ED01F6"/>
    <w:rsid w:val="00ED027C"/>
    <w:rsid w:val="00ED17D0"/>
    <w:rsid w:val="00ED2E6B"/>
    <w:rsid w:val="00ED3379"/>
    <w:rsid w:val="00ED6DD9"/>
    <w:rsid w:val="00ED7500"/>
    <w:rsid w:val="00EE106A"/>
    <w:rsid w:val="00EE1F59"/>
    <w:rsid w:val="00EE3615"/>
    <w:rsid w:val="00EE6FD1"/>
    <w:rsid w:val="00EE74F0"/>
    <w:rsid w:val="00EE76DF"/>
    <w:rsid w:val="00EF1D73"/>
    <w:rsid w:val="00EF256C"/>
    <w:rsid w:val="00EF7972"/>
    <w:rsid w:val="00F013D3"/>
    <w:rsid w:val="00F02C89"/>
    <w:rsid w:val="00F05B18"/>
    <w:rsid w:val="00F12A64"/>
    <w:rsid w:val="00F1351B"/>
    <w:rsid w:val="00F1407B"/>
    <w:rsid w:val="00F1477B"/>
    <w:rsid w:val="00F15A70"/>
    <w:rsid w:val="00F16A82"/>
    <w:rsid w:val="00F17F98"/>
    <w:rsid w:val="00F20722"/>
    <w:rsid w:val="00F222F8"/>
    <w:rsid w:val="00F23920"/>
    <w:rsid w:val="00F27B65"/>
    <w:rsid w:val="00F27CDF"/>
    <w:rsid w:val="00F31334"/>
    <w:rsid w:val="00F32675"/>
    <w:rsid w:val="00F37364"/>
    <w:rsid w:val="00F40323"/>
    <w:rsid w:val="00F406BF"/>
    <w:rsid w:val="00F42416"/>
    <w:rsid w:val="00F47992"/>
    <w:rsid w:val="00F5272F"/>
    <w:rsid w:val="00F533C9"/>
    <w:rsid w:val="00F559AD"/>
    <w:rsid w:val="00F55D60"/>
    <w:rsid w:val="00F57219"/>
    <w:rsid w:val="00F5728F"/>
    <w:rsid w:val="00F60FB3"/>
    <w:rsid w:val="00F619E1"/>
    <w:rsid w:val="00F62674"/>
    <w:rsid w:val="00F62CEA"/>
    <w:rsid w:val="00F637D2"/>
    <w:rsid w:val="00F67293"/>
    <w:rsid w:val="00F6755D"/>
    <w:rsid w:val="00F7262C"/>
    <w:rsid w:val="00F73370"/>
    <w:rsid w:val="00F764DA"/>
    <w:rsid w:val="00F76E5B"/>
    <w:rsid w:val="00F82F30"/>
    <w:rsid w:val="00F8319C"/>
    <w:rsid w:val="00F83843"/>
    <w:rsid w:val="00F84AA4"/>
    <w:rsid w:val="00F84E2E"/>
    <w:rsid w:val="00F85D81"/>
    <w:rsid w:val="00F86230"/>
    <w:rsid w:val="00F865F7"/>
    <w:rsid w:val="00F8759C"/>
    <w:rsid w:val="00F87BAF"/>
    <w:rsid w:val="00F90AE3"/>
    <w:rsid w:val="00F91707"/>
    <w:rsid w:val="00F92DE4"/>
    <w:rsid w:val="00F9363A"/>
    <w:rsid w:val="00F94C5C"/>
    <w:rsid w:val="00F953E6"/>
    <w:rsid w:val="00F96176"/>
    <w:rsid w:val="00FA09E5"/>
    <w:rsid w:val="00FA2CE1"/>
    <w:rsid w:val="00FA3248"/>
    <w:rsid w:val="00FA3EC0"/>
    <w:rsid w:val="00FA5E0F"/>
    <w:rsid w:val="00FA7789"/>
    <w:rsid w:val="00FB1969"/>
    <w:rsid w:val="00FB2E26"/>
    <w:rsid w:val="00FB5C8B"/>
    <w:rsid w:val="00FB6C3D"/>
    <w:rsid w:val="00FC0A8F"/>
    <w:rsid w:val="00FC0B46"/>
    <w:rsid w:val="00FC35A6"/>
    <w:rsid w:val="00FC3E47"/>
    <w:rsid w:val="00FC5C6A"/>
    <w:rsid w:val="00FD008C"/>
    <w:rsid w:val="00FD2E6F"/>
    <w:rsid w:val="00FD345E"/>
    <w:rsid w:val="00FD3506"/>
    <w:rsid w:val="00FD35C6"/>
    <w:rsid w:val="00FD602B"/>
    <w:rsid w:val="00FD6290"/>
    <w:rsid w:val="00FD66F7"/>
    <w:rsid w:val="00FE014A"/>
    <w:rsid w:val="00FE03BA"/>
    <w:rsid w:val="00FE17EB"/>
    <w:rsid w:val="00FE1FB5"/>
    <w:rsid w:val="00FE296C"/>
    <w:rsid w:val="00FE31EA"/>
    <w:rsid w:val="00FE3EDB"/>
    <w:rsid w:val="00FE51BE"/>
    <w:rsid w:val="00FE63C1"/>
    <w:rsid w:val="00FE7E17"/>
    <w:rsid w:val="00FF0F76"/>
    <w:rsid w:val="00FF17B6"/>
    <w:rsid w:val="00FF2874"/>
    <w:rsid w:val="00FF39CC"/>
    <w:rsid w:val="00FF3B3E"/>
    <w:rsid w:val="00FF553C"/>
    <w:rsid w:val="00FF55F9"/>
    <w:rsid w:val="00FF5836"/>
    <w:rsid w:val="00FF611B"/>
    <w:rsid w:val="00FF7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bedf9,#c1001f"/>
    </o:shapedefaults>
    <o:shapelayout v:ext="edit">
      <o:idmap v:ext="edit" data="2"/>
    </o:shapelayout>
  </w:shapeDefaults>
  <w:decimalSymbol w:val=","/>
  <w:listSeparator w:val=";"/>
  <w14:docId w14:val="4D3E03E8"/>
  <w15:docId w15:val="{538099E7-DA95-4A66-BB56-F9BF7102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8A"/>
    <w:rPr>
      <w:rFonts w:ascii="Times New Roman" w:eastAsia="Times New Roman" w:hAnsi="Times New Roman"/>
      <w:sz w:val="24"/>
    </w:rPr>
  </w:style>
  <w:style w:type="paragraph" w:styleId="Overskrift1">
    <w:name w:val="heading 1"/>
    <w:next w:val="Normal"/>
    <w:link w:val="Overskrift1Tegn"/>
    <w:uiPriority w:val="9"/>
    <w:qFormat/>
    <w:rsid w:val="00D77689"/>
    <w:pPr>
      <w:keepNext/>
      <w:spacing w:before="240" w:after="60" w:line="320" w:lineRule="exact"/>
      <w:contextualSpacing/>
      <w:outlineLvl w:val="0"/>
    </w:pPr>
    <w:rPr>
      <w:rFonts w:ascii="Arial" w:eastAsia="Times New Roman" w:hAnsi="Arial"/>
      <w:b/>
      <w:bCs/>
      <w:color w:val="000000"/>
      <w:kern w:val="32"/>
      <w:sz w:val="28"/>
      <w:szCs w:val="32"/>
    </w:rPr>
  </w:style>
  <w:style w:type="paragraph" w:styleId="Overskrift2">
    <w:name w:val="heading 2"/>
    <w:aliases w:val="fremhævet rød"/>
    <w:basedOn w:val="Normal"/>
    <w:next w:val="Normal"/>
    <w:link w:val="Overskrift2Tegn"/>
    <w:uiPriority w:val="9"/>
    <w:unhideWhenUsed/>
    <w:qFormat/>
    <w:rsid w:val="00D77689"/>
    <w:pPr>
      <w:keepNext/>
      <w:spacing w:before="240" w:after="60" w:line="240" w:lineRule="exact"/>
      <w:outlineLvl w:val="1"/>
    </w:pPr>
    <w:rPr>
      <w:rFonts w:ascii="Arial" w:hAnsi="Arial"/>
      <w:b/>
      <w:bCs/>
      <w:iCs/>
      <w:color w:val="C00000"/>
      <w:sz w:val="22"/>
      <w:szCs w:val="28"/>
    </w:rPr>
  </w:style>
  <w:style w:type="paragraph" w:styleId="Overskrift3">
    <w:name w:val="heading 3"/>
    <w:basedOn w:val="Normal"/>
    <w:next w:val="Normal"/>
    <w:link w:val="Overskrift3Tegn"/>
    <w:uiPriority w:val="9"/>
    <w:unhideWhenUsed/>
    <w:rsid w:val="00F8759C"/>
    <w:pPr>
      <w:keepNext/>
      <w:spacing w:before="240" w:after="60" w:line="260" w:lineRule="exact"/>
      <w:outlineLvl w:val="2"/>
    </w:pPr>
    <w:rPr>
      <w:rFonts w:ascii="Cambria" w:hAnsi="Cambria"/>
      <w:b/>
      <w:bCs/>
      <w:color w:val="000000"/>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Kursiv">
    <w:name w:val="Kursiv"/>
    <w:basedOn w:val="Normal"/>
    <w:link w:val="KursivTegn"/>
    <w:rsid w:val="00C23F44"/>
    <w:pPr>
      <w:spacing w:line="260" w:lineRule="exact"/>
    </w:pPr>
    <w:rPr>
      <w:rFonts w:ascii="Arial" w:hAnsi="Arial"/>
      <w:i/>
      <w:color w:val="000000"/>
      <w:sz w:val="22"/>
      <w:szCs w:val="22"/>
    </w:rPr>
  </w:style>
  <w:style w:type="paragraph" w:styleId="Sidehoved">
    <w:name w:val="header"/>
    <w:basedOn w:val="Normal"/>
    <w:link w:val="Sidehove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hovedTegn">
    <w:name w:val="Sidehoved Tegn"/>
    <w:basedOn w:val="Standardskrifttypeiafsnit"/>
    <w:link w:val="Sidehoved"/>
    <w:uiPriority w:val="99"/>
    <w:rsid w:val="008F24E0"/>
    <w:rPr>
      <w:rFonts w:ascii="Arial" w:eastAsia="Times New Roman" w:hAnsi="Arial"/>
      <w:color w:val="000000"/>
    </w:rPr>
  </w:style>
  <w:style w:type="paragraph" w:styleId="Sidefod">
    <w:name w:val="footer"/>
    <w:basedOn w:val="Normal"/>
    <w:link w:val="SidefodTegn"/>
    <w:uiPriority w:val="99"/>
    <w:unhideWhenUsed/>
    <w:rsid w:val="008F24E0"/>
    <w:pPr>
      <w:tabs>
        <w:tab w:val="center" w:pos="4819"/>
        <w:tab w:val="right" w:pos="9638"/>
      </w:tabs>
      <w:spacing w:line="260" w:lineRule="exact"/>
    </w:pPr>
    <w:rPr>
      <w:rFonts w:ascii="Arial" w:hAnsi="Arial"/>
      <w:color w:val="000000"/>
      <w:sz w:val="22"/>
    </w:rPr>
  </w:style>
  <w:style w:type="character" w:customStyle="1" w:styleId="SidefodTegn">
    <w:name w:val="Sidefod Tegn"/>
    <w:basedOn w:val="Standardskrifttypeiafsnit"/>
    <w:link w:val="Sidefod"/>
    <w:uiPriority w:val="99"/>
    <w:rsid w:val="008F24E0"/>
    <w:rPr>
      <w:rFonts w:ascii="Arial" w:eastAsia="Times New Roman" w:hAnsi="Arial"/>
      <w:color w:val="000000"/>
    </w:rPr>
  </w:style>
  <w:style w:type="paragraph" w:styleId="Markeringsbobletekst">
    <w:name w:val="Balloon Text"/>
    <w:basedOn w:val="Normal"/>
    <w:link w:val="MarkeringsbobletekstTegn"/>
    <w:uiPriority w:val="99"/>
    <w:semiHidden/>
    <w:unhideWhenUsed/>
    <w:rsid w:val="005710B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710B1"/>
    <w:rPr>
      <w:rFonts w:ascii="Tahoma" w:hAnsi="Tahoma" w:cs="Tahoma"/>
      <w:sz w:val="16"/>
      <w:szCs w:val="16"/>
    </w:rPr>
  </w:style>
  <w:style w:type="character" w:customStyle="1" w:styleId="Overskrift1Tegn">
    <w:name w:val="Overskrift 1 Tegn"/>
    <w:basedOn w:val="Standardskrifttypeiafsnit"/>
    <w:link w:val="Overskrift1"/>
    <w:uiPriority w:val="9"/>
    <w:rsid w:val="00D77689"/>
    <w:rPr>
      <w:rFonts w:ascii="Arial" w:eastAsia="Times New Roman" w:hAnsi="Arial"/>
      <w:b/>
      <w:bCs/>
      <w:color w:val="000000"/>
      <w:kern w:val="32"/>
      <w:sz w:val="28"/>
      <w:szCs w:val="32"/>
      <w:lang w:val="da-DK" w:eastAsia="da-DK" w:bidi="ar-SA"/>
    </w:rPr>
  </w:style>
  <w:style w:type="paragraph" w:customStyle="1" w:styleId="brdtekstfed">
    <w:name w:val="brødtekst fed"/>
    <w:basedOn w:val="Normal"/>
    <w:link w:val="brdtekstfedTegn"/>
    <w:qFormat/>
    <w:rsid w:val="00D77689"/>
    <w:pPr>
      <w:spacing w:line="240" w:lineRule="exact"/>
    </w:pPr>
    <w:rPr>
      <w:rFonts w:ascii="Arial" w:hAnsi="Arial"/>
      <w:b/>
      <w:color w:val="000000"/>
      <w:sz w:val="20"/>
      <w:szCs w:val="22"/>
    </w:rPr>
  </w:style>
  <w:style w:type="character" w:customStyle="1" w:styleId="brdtekstfedTegn">
    <w:name w:val="brødtekst fed Tegn"/>
    <w:basedOn w:val="Standardskrifttypeiafsnit"/>
    <w:link w:val="brdtekstfed"/>
    <w:rsid w:val="00D77689"/>
    <w:rPr>
      <w:rFonts w:ascii="Arial" w:eastAsia="Times New Roman" w:hAnsi="Arial"/>
      <w:b/>
      <w:color w:val="000000"/>
      <w:szCs w:val="22"/>
    </w:rPr>
  </w:style>
  <w:style w:type="paragraph" w:styleId="Overskrift">
    <w:name w:val="TOC Heading"/>
    <w:basedOn w:val="Overskrift1"/>
    <w:next w:val="Normal"/>
    <w:uiPriority w:val="39"/>
    <w:semiHidden/>
    <w:unhideWhenUsed/>
    <w:qFormat/>
    <w:rsid w:val="00F87BAF"/>
    <w:pPr>
      <w:keepLines/>
      <w:spacing w:before="480" w:after="0" w:line="276" w:lineRule="auto"/>
      <w:outlineLvl w:val="9"/>
    </w:pPr>
    <w:rPr>
      <w:rFonts w:ascii="Cambria" w:hAnsi="Cambria"/>
      <w:color w:val="365F91"/>
      <w:kern w:val="0"/>
      <w:szCs w:val="28"/>
      <w:lang w:eastAsia="en-US"/>
    </w:rPr>
  </w:style>
  <w:style w:type="paragraph" w:styleId="Indholdsfortegnelse1">
    <w:name w:val="toc 1"/>
    <w:next w:val="Normal"/>
    <w:autoRedefine/>
    <w:uiPriority w:val="39"/>
    <w:unhideWhenUsed/>
    <w:rsid w:val="00603D86"/>
    <w:pPr>
      <w:tabs>
        <w:tab w:val="right" w:leader="dot" w:pos="6946"/>
      </w:tabs>
      <w:spacing w:after="100" w:afterAutospacing="1" w:line="260" w:lineRule="exact"/>
      <w:ind w:left="1276"/>
      <w:contextualSpacing/>
    </w:pPr>
    <w:rPr>
      <w:rFonts w:ascii="Arial" w:eastAsia="Times New Roman" w:hAnsi="Arial"/>
      <w:bCs/>
      <w:iCs/>
      <w:noProof/>
      <w:color w:val="000000"/>
      <w:szCs w:val="22"/>
      <w:lang w:val="en-US" w:eastAsia="en-US" w:bidi="en-US"/>
    </w:rPr>
  </w:style>
  <w:style w:type="character" w:styleId="Hyperlink">
    <w:name w:val="Hyperlink"/>
    <w:uiPriority w:val="99"/>
    <w:unhideWhenUsed/>
    <w:rsid w:val="00A534D7"/>
    <w:rPr>
      <w:rFonts w:ascii="Arial" w:hAnsi="Arial"/>
      <w:b/>
      <w:color w:val="2D5A7D"/>
      <w:sz w:val="20"/>
      <w:u w:val="single"/>
    </w:rPr>
  </w:style>
  <w:style w:type="paragraph" w:customStyle="1" w:styleId="indholdsfortegnelseoverskrift">
    <w:name w:val="indholdsfortegnelse overskrift"/>
    <w:basedOn w:val="Indholdsfortegnelse1"/>
    <w:rsid w:val="00A53B93"/>
    <w:pPr>
      <w:spacing w:before="240" w:after="0" w:afterAutospacing="0" w:line="180" w:lineRule="exact"/>
    </w:pPr>
    <w:rPr>
      <w:b/>
      <w:sz w:val="24"/>
    </w:rPr>
  </w:style>
  <w:style w:type="character" w:customStyle="1" w:styleId="KursivTegn">
    <w:name w:val="Kursiv Tegn"/>
    <w:basedOn w:val="Standardskrifttypeiafsnit"/>
    <w:link w:val="Kursiv"/>
    <w:rsid w:val="00EE106A"/>
    <w:rPr>
      <w:rFonts w:ascii="Arial" w:eastAsia="Times New Roman" w:hAnsi="Arial"/>
      <w:i/>
      <w:color w:val="000000"/>
      <w:sz w:val="22"/>
      <w:szCs w:val="22"/>
    </w:rPr>
  </w:style>
  <w:style w:type="paragraph" w:customStyle="1" w:styleId="BasicParagraph">
    <w:name w:val="[Basic Paragraph]"/>
    <w:basedOn w:val="Normal"/>
    <w:uiPriority w:val="99"/>
    <w:rsid w:val="003A4E61"/>
    <w:pPr>
      <w:autoSpaceDE w:val="0"/>
      <w:autoSpaceDN w:val="0"/>
      <w:adjustRightInd w:val="0"/>
      <w:spacing w:line="288" w:lineRule="auto"/>
      <w:textAlignment w:val="center"/>
    </w:pPr>
    <w:rPr>
      <w:rFonts w:eastAsia="Calibri"/>
      <w:color w:val="000000"/>
      <w:szCs w:val="24"/>
      <w:lang w:val="en-US"/>
    </w:rPr>
  </w:style>
  <w:style w:type="character" w:customStyle="1" w:styleId="Overskrift2Tegn">
    <w:name w:val="Overskrift 2 Tegn"/>
    <w:aliases w:val="fremhævet rød Tegn"/>
    <w:basedOn w:val="Standardskrifttypeiafsnit"/>
    <w:link w:val="Overskrift2"/>
    <w:uiPriority w:val="9"/>
    <w:rsid w:val="00D77689"/>
    <w:rPr>
      <w:rFonts w:ascii="Arial" w:eastAsia="Times New Roman" w:hAnsi="Arial"/>
      <w:b/>
      <w:bCs/>
      <w:iCs/>
      <w:color w:val="C00000"/>
      <w:sz w:val="22"/>
      <w:szCs w:val="28"/>
    </w:rPr>
  </w:style>
  <w:style w:type="character" w:customStyle="1" w:styleId="Overskrift3Tegn">
    <w:name w:val="Overskrift 3 Tegn"/>
    <w:basedOn w:val="Standardskrifttypeiafsnit"/>
    <w:link w:val="Overskrift3"/>
    <w:uiPriority w:val="9"/>
    <w:rsid w:val="00F8759C"/>
    <w:rPr>
      <w:rFonts w:ascii="Cambria" w:eastAsia="Times New Roman" w:hAnsi="Cambria" w:cs="Times New Roman"/>
      <w:b/>
      <w:bCs/>
      <w:color w:val="000000"/>
      <w:sz w:val="26"/>
      <w:szCs w:val="26"/>
    </w:rPr>
  </w:style>
  <w:style w:type="paragraph" w:styleId="Brdtekst">
    <w:name w:val="Body Text"/>
    <w:link w:val="BrdtekstTegn"/>
    <w:uiPriority w:val="99"/>
    <w:unhideWhenUsed/>
    <w:qFormat/>
    <w:rsid w:val="00D77689"/>
    <w:pPr>
      <w:spacing w:before="240" w:after="120"/>
      <w:contextualSpacing/>
    </w:pPr>
    <w:rPr>
      <w:rFonts w:ascii="Arial" w:eastAsia="Times New Roman" w:hAnsi="Arial"/>
      <w:color w:val="000000"/>
    </w:rPr>
  </w:style>
  <w:style w:type="character" w:customStyle="1" w:styleId="BrdtekstTegn">
    <w:name w:val="Brødtekst Tegn"/>
    <w:basedOn w:val="Standardskrifttypeiafsnit"/>
    <w:link w:val="Brdtekst"/>
    <w:uiPriority w:val="99"/>
    <w:rsid w:val="00D77689"/>
    <w:rPr>
      <w:rFonts w:ascii="Arial" w:eastAsia="Times New Roman" w:hAnsi="Arial"/>
      <w:color w:val="000000"/>
      <w:lang w:val="da-DK" w:eastAsia="da-DK" w:bidi="ar-SA"/>
    </w:rPr>
  </w:style>
  <w:style w:type="paragraph" w:customStyle="1" w:styleId="adresse">
    <w:name w:val="adresse"/>
    <w:basedOn w:val="Normal"/>
    <w:rsid w:val="006C51DE"/>
    <w:pPr>
      <w:spacing w:line="180" w:lineRule="exact"/>
      <w:contextualSpacing/>
    </w:pPr>
    <w:rPr>
      <w:rFonts w:ascii="Arial" w:hAnsi="Arial"/>
      <w:color w:val="7F7F7F"/>
      <w:sz w:val="16"/>
    </w:rPr>
  </w:style>
  <w:style w:type="paragraph" w:customStyle="1" w:styleId="Emne">
    <w:name w:val="Emne"/>
    <w:basedOn w:val="Normal"/>
    <w:qFormat/>
    <w:rsid w:val="00115E3E"/>
    <w:pPr>
      <w:spacing w:line="240" w:lineRule="exact"/>
    </w:pPr>
    <w:rPr>
      <w:rFonts w:ascii="Arial" w:hAnsi="Arial"/>
      <w:caps/>
      <w:color w:val="C00000"/>
      <w:szCs w:val="24"/>
    </w:rPr>
  </w:style>
  <w:style w:type="paragraph" w:customStyle="1" w:styleId="Brdtekstfremhvet">
    <w:name w:val="Brødtekst fremhævet"/>
    <w:basedOn w:val="Brdtekst"/>
    <w:rsid w:val="00ED2E6B"/>
    <w:rPr>
      <w:b/>
    </w:rPr>
  </w:style>
  <w:style w:type="paragraph" w:styleId="Listeafsnit">
    <w:name w:val="List Paragraph"/>
    <w:basedOn w:val="Normal"/>
    <w:uiPriority w:val="34"/>
    <w:qFormat/>
    <w:rsid w:val="00340C8A"/>
    <w:pPr>
      <w:ind w:left="720"/>
      <w:contextualSpacing/>
    </w:pPr>
    <w:rPr>
      <w:rFonts w:ascii="Calibri" w:eastAsia="Calibri" w:hAnsi="Calibri"/>
      <w:sz w:val="22"/>
      <w:szCs w:val="22"/>
      <w:lang w:eastAsia="en-US"/>
    </w:rPr>
  </w:style>
  <w:style w:type="paragraph" w:styleId="Almindeligtekst">
    <w:name w:val="Plain Text"/>
    <w:basedOn w:val="Normal"/>
    <w:link w:val="AlmindeligtekstTegn"/>
    <w:uiPriority w:val="99"/>
    <w:semiHidden/>
    <w:unhideWhenUsed/>
    <w:rsid w:val="009311E2"/>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semiHidden/>
    <w:rsid w:val="009311E2"/>
    <w:rPr>
      <w:rFonts w:eastAsiaTheme="minorHAnsi" w:cstheme="minorBidi"/>
      <w:sz w:val="22"/>
      <w:szCs w:val="21"/>
      <w:lang w:eastAsia="en-US"/>
    </w:rPr>
  </w:style>
  <w:style w:type="paragraph" w:customStyle="1" w:styleId="Adresse0">
    <w:name w:val="Adresse"/>
    <w:basedOn w:val="Normal"/>
    <w:rsid w:val="00E215F5"/>
    <w:pPr>
      <w:spacing w:after="120"/>
      <w:contextualSpacing/>
    </w:pPr>
    <w:rPr>
      <w:rFonts w:ascii="Arial" w:eastAsiaTheme="minorHAnsi" w:hAnsi="Arial" w:cs="Arial"/>
      <w:b/>
      <w:bCs/>
      <w:color w:val="000000"/>
      <w:sz w:val="20"/>
    </w:rPr>
  </w:style>
  <w:style w:type="paragraph" w:customStyle="1" w:styleId="TableParagraph">
    <w:name w:val="Table Paragraph"/>
    <w:basedOn w:val="Normal"/>
    <w:uiPriority w:val="1"/>
    <w:qFormat/>
    <w:rsid w:val="002069B1"/>
    <w:pPr>
      <w:widowControl w:val="0"/>
      <w:autoSpaceDE w:val="0"/>
      <w:autoSpaceDN w:val="0"/>
      <w:spacing w:line="208" w:lineRule="exact"/>
      <w:jc w:val="right"/>
    </w:pPr>
    <w:rPr>
      <w:rFonts w:ascii="Arial" w:eastAsia="Arial" w:hAnsi="Arial" w:cs="Arial"/>
      <w:sz w:val="22"/>
      <w:szCs w:val="22"/>
    </w:rPr>
  </w:style>
  <w:style w:type="paragraph" w:customStyle="1" w:styleId="xmsonormal">
    <w:name w:val="x_msonormal"/>
    <w:basedOn w:val="Normal"/>
    <w:rsid w:val="00FD345E"/>
    <w:rPr>
      <w:rFonts w:ascii="Calibri" w:eastAsiaTheme="minorHAnsi" w:hAnsi="Calibri" w:cs="Calibri"/>
      <w:sz w:val="22"/>
      <w:szCs w:val="22"/>
    </w:rPr>
  </w:style>
  <w:style w:type="table" w:customStyle="1" w:styleId="TableNormal1">
    <w:name w:val="Table Normal1"/>
    <w:uiPriority w:val="2"/>
    <w:semiHidden/>
    <w:unhideWhenUsed/>
    <w:qFormat/>
    <w:rsid w:val="009B023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C25DB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77514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3051">
      <w:bodyDiv w:val="1"/>
      <w:marLeft w:val="0"/>
      <w:marRight w:val="0"/>
      <w:marTop w:val="0"/>
      <w:marBottom w:val="0"/>
      <w:divBdr>
        <w:top w:val="none" w:sz="0" w:space="0" w:color="auto"/>
        <w:left w:val="none" w:sz="0" w:space="0" w:color="auto"/>
        <w:bottom w:val="none" w:sz="0" w:space="0" w:color="auto"/>
        <w:right w:val="none" w:sz="0" w:space="0" w:color="auto"/>
      </w:divBdr>
    </w:div>
    <w:div w:id="115679355">
      <w:bodyDiv w:val="1"/>
      <w:marLeft w:val="0"/>
      <w:marRight w:val="0"/>
      <w:marTop w:val="0"/>
      <w:marBottom w:val="0"/>
      <w:divBdr>
        <w:top w:val="none" w:sz="0" w:space="0" w:color="auto"/>
        <w:left w:val="none" w:sz="0" w:space="0" w:color="auto"/>
        <w:bottom w:val="none" w:sz="0" w:space="0" w:color="auto"/>
        <w:right w:val="none" w:sz="0" w:space="0" w:color="auto"/>
      </w:divBdr>
    </w:div>
    <w:div w:id="180779590">
      <w:bodyDiv w:val="1"/>
      <w:marLeft w:val="0"/>
      <w:marRight w:val="0"/>
      <w:marTop w:val="0"/>
      <w:marBottom w:val="0"/>
      <w:divBdr>
        <w:top w:val="none" w:sz="0" w:space="0" w:color="auto"/>
        <w:left w:val="none" w:sz="0" w:space="0" w:color="auto"/>
        <w:bottom w:val="none" w:sz="0" w:space="0" w:color="auto"/>
        <w:right w:val="none" w:sz="0" w:space="0" w:color="auto"/>
      </w:divBdr>
    </w:div>
    <w:div w:id="277029628">
      <w:bodyDiv w:val="1"/>
      <w:marLeft w:val="0"/>
      <w:marRight w:val="0"/>
      <w:marTop w:val="0"/>
      <w:marBottom w:val="0"/>
      <w:divBdr>
        <w:top w:val="none" w:sz="0" w:space="0" w:color="auto"/>
        <w:left w:val="none" w:sz="0" w:space="0" w:color="auto"/>
        <w:bottom w:val="none" w:sz="0" w:space="0" w:color="auto"/>
        <w:right w:val="none" w:sz="0" w:space="0" w:color="auto"/>
      </w:divBdr>
    </w:div>
    <w:div w:id="311375664">
      <w:bodyDiv w:val="1"/>
      <w:marLeft w:val="0"/>
      <w:marRight w:val="0"/>
      <w:marTop w:val="0"/>
      <w:marBottom w:val="0"/>
      <w:divBdr>
        <w:top w:val="none" w:sz="0" w:space="0" w:color="auto"/>
        <w:left w:val="none" w:sz="0" w:space="0" w:color="auto"/>
        <w:bottom w:val="none" w:sz="0" w:space="0" w:color="auto"/>
        <w:right w:val="none" w:sz="0" w:space="0" w:color="auto"/>
      </w:divBdr>
    </w:div>
    <w:div w:id="342363940">
      <w:bodyDiv w:val="1"/>
      <w:marLeft w:val="0"/>
      <w:marRight w:val="0"/>
      <w:marTop w:val="0"/>
      <w:marBottom w:val="0"/>
      <w:divBdr>
        <w:top w:val="none" w:sz="0" w:space="0" w:color="auto"/>
        <w:left w:val="none" w:sz="0" w:space="0" w:color="auto"/>
        <w:bottom w:val="none" w:sz="0" w:space="0" w:color="auto"/>
        <w:right w:val="none" w:sz="0" w:space="0" w:color="auto"/>
      </w:divBdr>
    </w:div>
    <w:div w:id="352919238">
      <w:bodyDiv w:val="1"/>
      <w:marLeft w:val="0"/>
      <w:marRight w:val="0"/>
      <w:marTop w:val="0"/>
      <w:marBottom w:val="0"/>
      <w:divBdr>
        <w:top w:val="none" w:sz="0" w:space="0" w:color="auto"/>
        <w:left w:val="none" w:sz="0" w:space="0" w:color="auto"/>
        <w:bottom w:val="none" w:sz="0" w:space="0" w:color="auto"/>
        <w:right w:val="none" w:sz="0" w:space="0" w:color="auto"/>
      </w:divBdr>
    </w:div>
    <w:div w:id="584459301">
      <w:bodyDiv w:val="1"/>
      <w:marLeft w:val="0"/>
      <w:marRight w:val="0"/>
      <w:marTop w:val="0"/>
      <w:marBottom w:val="0"/>
      <w:divBdr>
        <w:top w:val="none" w:sz="0" w:space="0" w:color="auto"/>
        <w:left w:val="none" w:sz="0" w:space="0" w:color="auto"/>
        <w:bottom w:val="none" w:sz="0" w:space="0" w:color="auto"/>
        <w:right w:val="none" w:sz="0" w:space="0" w:color="auto"/>
      </w:divBdr>
    </w:div>
    <w:div w:id="633369887">
      <w:bodyDiv w:val="1"/>
      <w:marLeft w:val="0"/>
      <w:marRight w:val="0"/>
      <w:marTop w:val="0"/>
      <w:marBottom w:val="0"/>
      <w:divBdr>
        <w:top w:val="none" w:sz="0" w:space="0" w:color="auto"/>
        <w:left w:val="none" w:sz="0" w:space="0" w:color="auto"/>
        <w:bottom w:val="none" w:sz="0" w:space="0" w:color="auto"/>
        <w:right w:val="none" w:sz="0" w:space="0" w:color="auto"/>
      </w:divBdr>
    </w:div>
    <w:div w:id="718213263">
      <w:bodyDiv w:val="1"/>
      <w:marLeft w:val="0"/>
      <w:marRight w:val="0"/>
      <w:marTop w:val="0"/>
      <w:marBottom w:val="0"/>
      <w:divBdr>
        <w:top w:val="none" w:sz="0" w:space="0" w:color="auto"/>
        <w:left w:val="none" w:sz="0" w:space="0" w:color="auto"/>
        <w:bottom w:val="none" w:sz="0" w:space="0" w:color="auto"/>
        <w:right w:val="none" w:sz="0" w:space="0" w:color="auto"/>
      </w:divBdr>
    </w:div>
    <w:div w:id="813258352">
      <w:bodyDiv w:val="1"/>
      <w:marLeft w:val="0"/>
      <w:marRight w:val="0"/>
      <w:marTop w:val="0"/>
      <w:marBottom w:val="0"/>
      <w:divBdr>
        <w:top w:val="none" w:sz="0" w:space="0" w:color="auto"/>
        <w:left w:val="none" w:sz="0" w:space="0" w:color="auto"/>
        <w:bottom w:val="none" w:sz="0" w:space="0" w:color="auto"/>
        <w:right w:val="none" w:sz="0" w:space="0" w:color="auto"/>
      </w:divBdr>
    </w:div>
    <w:div w:id="813914240">
      <w:bodyDiv w:val="1"/>
      <w:marLeft w:val="0"/>
      <w:marRight w:val="0"/>
      <w:marTop w:val="0"/>
      <w:marBottom w:val="0"/>
      <w:divBdr>
        <w:top w:val="none" w:sz="0" w:space="0" w:color="auto"/>
        <w:left w:val="none" w:sz="0" w:space="0" w:color="auto"/>
        <w:bottom w:val="none" w:sz="0" w:space="0" w:color="auto"/>
        <w:right w:val="none" w:sz="0" w:space="0" w:color="auto"/>
      </w:divBdr>
    </w:div>
    <w:div w:id="826440961">
      <w:bodyDiv w:val="1"/>
      <w:marLeft w:val="0"/>
      <w:marRight w:val="0"/>
      <w:marTop w:val="0"/>
      <w:marBottom w:val="0"/>
      <w:divBdr>
        <w:top w:val="none" w:sz="0" w:space="0" w:color="auto"/>
        <w:left w:val="none" w:sz="0" w:space="0" w:color="auto"/>
        <w:bottom w:val="none" w:sz="0" w:space="0" w:color="auto"/>
        <w:right w:val="none" w:sz="0" w:space="0" w:color="auto"/>
      </w:divBdr>
    </w:div>
    <w:div w:id="918297370">
      <w:bodyDiv w:val="1"/>
      <w:marLeft w:val="0"/>
      <w:marRight w:val="0"/>
      <w:marTop w:val="0"/>
      <w:marBottom w:val="0"/>
      <w:divBdr>
        <w:top w:val="none" w:sz="0" w:space="0" w:color="auto"/>
        <w:left w:val="none" w:sz="0" w:space="0" w:color="auto"/>
        <w:bottom w:val="none" w:sz="0" w:space="0" w:color="auto"/>
        <w:right w:val="none" w:sz="0" w:space="0" w:color="auto"/>
      </w:divBdr>
    </w:div>
    <w:div w:id="1114446963">
      <w:bodyDiv w:val="1"/>
      <w:marLeft w:val="0"/>
      <w:marRight w:val="0"/>
      <w:marTop w:val="0"/>
      <w:marBottom w:val="0"/>
      <w:divBdr>
        <w:top w:val="none" w:sz="0" w:space="0" w:color="auto"/>
        <w:left w:val="none" w:sz="0" w:space="0" w:color="auto"/>
        <w:bottom w:val="none" w:sz="0" w:space="0" w:color="auto"/>
        <w:right w:val="none" w:sz="0" w:space="0" w:color="auto"/>
      </w:divBdr>
    </w:div>
    <w:div w:id="1322270967">
      <w:bodyDiv w:val="1"/>
      <w:marLeft w:val="0"/>
      <w:marRight w:val="0"/>
      <w:marTop w:val="0"/>
      <w:marBottom w:val="0"/>
      <w:divBdr>
        <w:top w:val="none" w:sz="0" w:space="0" w:color="auto"/>
        <w:left w:val="none" w:sz="0" w:space="0" w:color="auto"/>
        <w:bottom w:val="none" w:sz="0" w:space="0" w:color="auto"/>
        <w:right w:val="none" w:sz="0" w:space="0" w:color="auto"/>
      </w:divBdr>
    </w:div>
    <w:div w:id="1327591082">
      <w:bodyDiv w:val="1"/>
      <w:marLeft w:val="0"/>
      <w:marRight w:val="0"/>
      <w:marTop w:val="0"/>
      <w:marBottom w:val="0"/>
      <w:divBdr>
        <w:top w:val="none" w:sz="0" w:space="0" w:color="auto"/>
        <w:left w:val="none" w:sz="0" w:space="0" w:color="auto"/>
        <w:bottom w:val="none" w:sz="0" w:space="0" w:color="auto"/>
        <w:right w:val="none" w:sz="0" w:space="0" w:color="auto"/>
      </w:divBdr>
    </w:div>
    <w:div w:id="1347051799">
      <w:bodyDiv w:val="1"/>
      <w:marLeft w:val="0"/>
      <w:marRight w:val="0"/>
      <w:marTop w:val="0"/>
      <w:marBottom w:val="0"/>
      <w:divBdr>
        <w:top w:val="none" w:sz="0" w:space="0" w:color="auto"/>
        <w:left w:val="none" w:sz="0" w:space="0" w:color="auto"/>
        <w:bottom w:val="none" w:sz="0" w:space="0" w:color="auto"/>
        <w:right w:val="none" w:sz="0" w:space="0" w:color="auto"/>
      </w:divBdr>
    </w:div>
    <w:div w:id="1462310458">
      <w:bodyDiv w:val="1"/>
      <w:marLeft w:val="0"/>
      <w:marRight w:val="0"/>
      <w:marTop w:val="0"/>
      <w:marBottom w:val="0"/>
      <w:divBdr>
        <w:top w:val="none" w:sz="0" w:space="0" w:color="auto"/>
        <w:left w:val="none" w:sz="0" w:space="0" w:color="auto"/>
        <w:bottom w:val="none" w:sz="0" w:space="0" w:color="auto"/>
        <w:right w:val="none" w:sz="0" w:space="0" w:color="auto"/>
      </w:divBdr>
    </w:div>
    <w:div w:id="1547912069">
      <w:bodyDiv w:val="1"/>
      <w:marLeft w:val="0"/>
      <w:marRight w:val="0"/>
      <w:marTop w:val="0"/>
      <w:marBottom w:val="0"/>
      <w:divBdr>
        <w:top w:val="none" w:sz="0" w:space="0" w:color="auto"/>
        <w:left w:val="none" w:sz="0" w:space="0" w:color="auto"/>
        <w:bottom w:val="none" w:sz="0" w:space="0" w:color="auto"/>
        <w:right w:val="none" w:sz="0" w:space="0" w:color="auto"/>
      </w:divBdr>
    </w:div>
    <w:div w:id="1555193909">
      <w:bodyDiv w:val="1"/>
      <w:marLeft w:val="0"/>
      <w:marRight w:val="0"/>
      <w:marTop w:val="0"/>
      <w:marBottom w:val="0"/>
      <w:divBdr>
        <w:top w:val="none" w:sz="0" w:space="0" w:color="auto"/>
        <w:left w:val="none" w:sz="0" w:space="0" w:color="auto"/>
        <w:bottom w:val="none" w:sz="0" w:space="0" w:color="auto"/>
        <w:right w:val="none" w:sz="0" w:space="0" w:color="auto"/>
      </w:divBdr>
    </w:div>
    <w:div w:id="1738750039">
      <w:bodyDiv w:val="1"/>
      <w:marLeft w:val="0"/>
      <w:marRight w:val="0"/>
      <w:marTop w:val="0"/>
      <w:marBottom w:val="0"/>
      <w:divBdr>
        <w:top w:val="none" w:sz="0" w:space="0" w:color="auto"/>
        <w:left w:val="none" w:sz="0" w:space="0" w:color="auto"/>
        <w:bottom w:val="none" w:sz="0" w:space="0" w:color="auto"/>
        <w:right w:val="none" w:sz="0" w:space="0" w:color="auto"/>
      </w:divBdr>
    </w:div>
    <w:div w:id="1943948437">
      <w:bodyDiv w:val="1"/>
      <w:marLeft w:val="0"/>
      <w:marRight w:val="0"/>
      <w:marTop w:val="0"/>
      <w:marBottom w:val="0"/>
      <w:divBdr>
        <w:top w:val="none" w:sz="0" w:space="0" w:color="auto"/>
        <w:left w:val="none" w:sz="0" w:space="0" w:color="auto"/>
        <w:bottom w:val="none" w:sz="0" w:space="0" w:color="auto"/>
        <w:right w:val="none" w:sz="0" w:space="0" w:color="auto"/>
      </w:divBdr>
    </w:div>
    <w:div w:id="1972056365">
      <w:bodyDiv w:val="1"/>
      <w:marLeft w:val="0"/>
      <w:marRight w:val="0"/>
      <w:marTop w:val="0"/>
      <w:marBottom w:val="0"/>
      <w:divBdr>
        <w:top w:val="none" w:sz="0" w:space="0" w:color="auto"/>
        <w:left w:val="none" w:sz="0" w:space="0" w:color="auto"/>
        <w:bottom w:val="none" w:sz="0" w:space="0" w:color="auto"/>
        <w:right w:val="none" w:sz="0" w:space="0" w:color="auto"/>
      </w:divBdr>
    </w:div>
    <w:div w:id="2041931775">
      <w:bodyDiv w:val="1"/>
      <w:marLeft w:val="0"/>
      <w:marRight w:val="0"/>
      <w:marTop w:val="0"/>
      <w:marBottom w:val="0"/>
      <w:divBdr>
        <w:top w:val="none" w:sz="0" w:space="0" w:color="auto"/>
        <w:left w:val="none" w:sz="0" w:space="0" w:color="auto"/>
        <w:bottom w:val="none" w:sz="0" w:space="0" w:color="auto"/>
        <w:right w:val="none" w:sz="0" w:space="0" w:color="auto"/>
      </w:divBdr>
    </w:div>
    <w:div w:id="2051882210">
      <w:bodyDiv w:val="1"/>
      <w:marLeft w:val="0"/>
      <w:marRight w:val="0"/>
      <w:marTop w:val="0"/>
      <w:marBottom w:val="0"/>
      <w:divBdr>
        <w:top w:val="none" w:sz="0" w:space="0" w:color="auto"/>
        <w:left w:val="none" w:sz="0" w:space="0" w:color="auto"/>
        <w:bottom w:val="none" w:sz="0" w:space="0" w:color="auto"/>
        <w:right w:val="none" w:sz="0" w:space="0" w:color="auto"/>
      </w:divBdr>
    </w:div>
    <w:div w:id="213675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FBAC14A77E7348A662F0290E55D5EF" ma:contentTypeVersion="17" ma:contentTypeDescription="Opret et nyt dokument." ma:contentTypeScope="" ma:versionID="c5db32d8522801436e4aa4922259f504">
  <xsd:schema xmlns:xsd="http://www.w3.org/2001/XMLSchema" xmlns:xs="http://www.w3.org/2001/XMLSchema" xmlns:p="http://schemas.microsoft.com/office/2006/metadata/properties" xmlns:ns2="45b45f7b-7926-4cce-bb8b-6251e756ecd6" xmlns:ns3="36540758-0683-4863-b565-0d47699885a7" targetNamespace="http://schemas.microsoft.com/office/2006/metadata/properties" ma:root="true" ma:fieldsID="65b21fa33f548d3fd89f53f4937d6fca" ns2:_="" ns3:_="">
    <xsd:import namespace="45b45f7b-7926-4cce-bb8b-6251e756ecd6"/>
    <xsd:import namespace="36540758-0683-4863-b565-0d4769988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45f7b-7926-4cce-bb8b-6251e756e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ff58733f-2580-46de-8f26-2f1dfe57cd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40758-0683-4863-b565-0d47699885a7"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446e71d7-8b20-453e-aecb-49be42d58ec9}" ma:internalName="TaxCatchAll" ma:showField="CatchAllData" ma:web="36540758-0683-4863-b565-0d4769988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6540758-0683-4863-b565-0d47699885a7" xsi:nil="true"/>
    <lcf76f155ced4ddcb4097134ff3c332f xmlns="45b45f7b-7926-4cce-bb8b-6251e756ecd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128C7-2438-4140-B102-13B91C815019}">
  <ds:schemaRefs>
    <ds:schemaRef ds:uri="http://schemas.microsoft.com/sharepoint/v3/contenttype/forms"/>
  </ds:schemaRefs>
</ds:datastoreItem>
</file>

<file path=customXml/itemProps2.xml><?xml version="1.0" encoding="utf-8"?>
<ds:datastoreItem xmlns:ds="http://schemas.openxmlformats.org/officeDocument/2006/customXml" ds:itemID="{F5112C75-824B-469D-A341-7E1D80B54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45f7b-7926-4cce-bb8b-6251e756ecd6"/>
    <ds:schemaRef ds:uri="36540758-0683-4863-b565-0d4769988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2F2E46-F296-4E43-BDA6-069349E6B955}">
  <ds:schemaRefs>
    <ds:schemaRef ds:uri="http://schemas.microsoft.com/office/2006/metadata/properties"/>
    <ds:schemaRef ds:uri="http://schemas.microsoft.com/office/infopath/2007/PartnerControls"/>
    <ds:schemaRef ds:uri="36540758-0683-4863-b565-0d47699885a7"/>
    <ds:schemaRef ds:uri="45b45f7b-7926-4cce-bb8b-6251e756ecd6"/>
  </ds:schemaRefs>
</ds:datastoreItem>
</file>

<file path=customXml/itemProps4.xml><?xml version="1.0" encoding="utf-8"?>
<ds:datastoreItem xmlns:ds="http://schemas.openxmlformats.org/officeDocument/2006/customXml" ds:itemID="{BE37C61F-4A9B-4D41-9A39-6AF8CC5B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2657</Words>
  <Characters>16212</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Taulbjerg Slot</dc:creator>
  <cp:keywords/>
  <cp:lastModifiedBy>Trine Taulbjerg Slot</cp:lastModifiedBy>
  <cp:revision>3</cp:revision>
  <cp:lastPrinted>2023-03-22T17:13:00Z</cp:lastPrinted>
  <dcterms:created xsi:type="dcterms:W3CDTF">2025-03-13T08:38:00Z</dcterms:created>
  <dcterms:modified xsi:type="dcterms:W3CDTF">2025-03-13T08:40:00Z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0x010100CFFBAC14A77E7348A662F0290E55D5EF</vt:lpwstr>
  </property>
  <property fmtid="{D5CDD505-2E9C-101B-9397-08002B2CF9AE}" pid="3" name="Order">
    <vt:r8>67400</vt:r8>
  </property>
  <property fmtid="{D5CDD505-2E9C-101B-9397-08002B2CF9AE}" pid="4" name="MediaServiceImageTags">
    <vt:lpwstr/>
  </property>
</Properties>
</file>